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41A" w:rsidRPr="00082869" w:rsidRDefault="0019741A" w:rsidP="00082869">
      <w:pPr>
        <w:spacing w:after="0" w:line="240" w:lineRule="auto"/>
        <w:jc w:val="center"/>
        <w:rPr>
          <w:rFonts w:ascii="Times New Roman" w:hAnsi="Times New Roman" w:cs="Times New Roman"/>
          <w:b/>
          <w:sz w:val="24"/>
          <w:lang w:val="mn-MN"/>
        </w:rPr>
      </w:pPr>
      <w:r w:rsidRPr="00082869">
        <w:rPr>
          <w:rFonts w:ascii="Times New Roman" w:hAnsi="Times New Roman" w:cs="Times New Roman"/>
          <w:b/>
          <w:sz w:val="24"/>
          <w:lang w:val="mn-MN"/>
        </w:rPr>
        <w:t xml:space="preserve">САЙЖРУУЛСАН ТҮЛШ ХЭРЭГЛЭЭНД НЭВТРҮҮЛЭХ                                                     ТУРШИЛТЫН АЖЛЫН СУУРЬ СУДАЛГААНЫ ТАЙЛАН </w:t>
      </w:r>
    </w:p>
    <w:p w:rsidR="0019741A" w:rsidRPr="0019741A" w:rsidRDefault="0019741A" w:rsidP="0019741A">
      <w:pPr>
        <w:shd w:val="clear" w:color="auto" w:fill="FFFFFF" w:themeFill="background1"/>
        <w:spacing w:after="0" w:line="240" w:lineRule="auto"/>
        <w:rPr>
          <w:rFonts w:ascii="Times New Roman" w:hAnsi="Times New Roman" w:cs="Times New Roman"/>
          <w:sz w:val="24"/>
          <w:lang w:val="mn-MN"/>
        </w:rPr>
      </w:pPr>
    </w:p>
    <w:p w:rsidR="0019741A" w:rsidRPr="0019741A" w:rsidRDefault="0019741A" w:rsidP="0019741A">
      <w:pPr>
        <w:ind w:firstLine="720"/>
        <w:jc w:val="both"/>
        <w:rPr>
          <w:rFonts w:ascii="Times New Roman" w:hAnsi="Times New Roman" w:cs="Times New Roman"/>
          <w:b/>
          <w:sz w:val="24"/>
          <w:lang w:val="mn-MN"/>
        </w:rPr>
      </w:pPr>
      <w:r w:rsidRPr="0019741A">
        <w:rPr>
          <w:rFonts w:ascii="Times New Roman" w:hAnsi="Times New Roman" w:cs="Times New Roman"/>
          <w:sz w:val="24"/>
          <w:lang w:val="mn-MN"/>
        </w:rPr>
        <w:t>Сайжруулсан түлш хэрэглээнд нэвтрүүлэх туршилтын ажлын суурь судалгааг Сүхбаатар дүүргийн 12 дугаар хорооны нийт 50 өрхөөс 2014 оны 2 дугаар сарын 17 ны өдөр авлаа. Судалгаанд нийт 50 өрх хамруулснаас Байшинд амьдардаг 29, Монгол гэрт амьдардаг 21 айлыг хамрууллаа.  Судалгааны дүнг нэгтгэж график байдлаар харууллаа.</w:t>
      </w:r>
      <w:bookmarkStart w:id="0" w:name="_GoBack"/>
      <w:bookmarkEnd w:id="0"/>
    </w:p>
    <w:p w:rsidR="0019741A" w:rsidRPr="0019741A" w:rsidRDefault="0019741A" w:rsidP="0019741A">
      <w:pPr>
        <w:ind w:firstLine="720"/>
        <w:jc w:val="both"/>
        <w:rPr>
          <w:rFonts w:ascii="Times New Roman" w:hAnsi="Times New Roman" w:cs="Times New Roman"/>
          <w:b/>
          <w:sz w:val="24"/>
          <w:lang w:val="mn-MN"/>
        </w:rPr>
      </w:pPr>
      <w:r w:rsidRPr="0019741A">
        <w:rPr>
          <w:rFonts w:ascii="Times New Roman" w:hAnsi="Times New Roman" w:cs="Times New Roman"/>
          <w:noProof/>
          <w:sz w:val="24"/>
        </w:rPr>
        <w:drawing>
          <wp:inline distT="0" distB="0" distL="0" distR="0" wp14:anchorId="219E0D59" wp14:editId="4772C8E0">
            <wp:extent cx="4210050" cy="24003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9741A" w:rsidRPr="0019741A" w:rsidRDefault="0019741A" w:rsidP="0019741A">
      <w:pPr>
        <w:ind w:left="720" w:firstLine="720"/>
        <w:jc w:val="both"/>
        <w:rPr>
          <w:rFonts w:ascii="Times New Roman" w:hAnsi="Times New Roman" w:cs="Times New Roman"/>
          <w:sz w:val="24"/>
          <w:lang w:val="mn-MN"/>
        </w:rPr>
      </w:pPr>
      <w:r w:rsidRPr="0019741A">
        <w:rPr>
          <w:rFonts w:ascii="Times New Roman" w:hAnsi="Times New Roman" w:cs="Times New Roman"/>
          <w:b/>
          <w:sz w:val="24"/>
        </w:rPr>
        <w:t>/</w:t>
      </w:r>
      <w:r w:rsidRPr="0019741A">
        <w:rPr>
          <w:rFonts w:ascii="Times New Roman" w:hAnsi="Times New Roman" w:cs="Times New Roman"/>
          <w:b/>
          <w:sz w:val="24"/>
          <w:lang w:val="mn-MN"/>
        </w:rPr>
        <w:t>график</w:t>
      </w:r>
      <w:r w:rsidRPr="0019741A">
        <w:rPr>
          <w:rFonts w:ascii="Times New Roman" w:hAnsi="Times New Roman" w:cs="Times New Roman"/>
          <w:b/>
          <w:sz w:val="24"/>
        </w:rPr>
        <w:t>1/</w:t>
      </w:r>
    </w:p>
    <w:p w:rsidR="0019741A" w:rsidRPr="0019741A" w:rsidRDefault="0019741A" w:rsidP="0019741A">
      <w:pPr>
        <w:ind w:firstLine="720"/>
        <w:jc w:val="both"/>
        <w:rPr>
          <w:rFonts w:ascii="Times New Roman" w:hAnsi="Times New Roman" w:cs="Times New Roman"/>
          <w:sz w:val="24"/>
          <w:lang w:val="mn-MN"/>
        </w:rPr>
      </w:pPr>
      <w:r w:rsidRPr="0019741A">
        <w:rPr>
          <w:rFonts w:ascii="Times New Roman" w:hAnsi="Times New Roman" w:cs="Times New Roman"/>
          <w:sz w:val="24"/>
          <w:lang w:val="mn-MN"/>
        </w:rPr>
        <w:t>График 1-ээс харахад судалгаанд хамрагдсан нийт 50 өрхөөс 25 /50%/ өрх “Өлзий” зуух, 16 /32 %/өрх “Дөл” зуух хэрэглэж, тус тус 4 /8%/, 4 /8%/өрхүүд ньхас болон илч зуухыгхэрэглэж үлдсэн 1 /2%/ айл векас зуухыг хэрэглэж байна.</w:t>
      </w:r>
    </w:p>
    <w:p w:rsidR="0019741A" w:rsidRPr="0019741A" w:rsidRDefault="0019741A" w:rsidP="0019741A">
      <w:pPr>
        <w:ind w:firstLine="720"/>
        <w:jc w:val="both"/>
        <w:rPr>
          <w:rFonts w:ascii="Times New Roman" w:hAnsi="Times New Roman" w:cs="Times New Roman"/>
          <w:sz w:val="24"/>
          <w:lang w:val="mn-MN"/>
        </w:rPr>
      </w:pPr>
      <w:r w:rsidRPr="0019741A">
        <w:rPr>
          <w:rFonts w:ascii="Times New Roman" w:hAnsi="Times New Roman" w:cs="Times New Roman"/>
          <w:noProof/>
          <w:sz w:val="24"/>
        </w:rPr>
        <w:drawing>
          <wp:inline distT="0" distB="0" distL="0" distR="0" wp14:anchorId="19912666" wp14:editId="707AD58B">
            <wp:extent cx="4286250" cy="2324100"/>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9741A" w:rsidRPr="0019741A" w:rsidRDefault="0019741A" w:rsidP="0019741A">
      <w:pPr>
        <w:ind w:left="720" w:firstLine="720"/>
        <w:jc w:val="both"/>
        <w:rPr>
          <w:rFonts w:ascii="Times New Roman" w:hAnsi="Times New Roman" w:cs="Times New Roman"/>
          <w:sz w:val="24"/>
          <w:lang w:val="mn-MN"/>
        </w:rPr>
      </w:pPr>
      <w:r w:rsidRPr="0019741A">
        <w:rPr>
          <w:rFonts w:ascii="Times New Roman" w:hAnsi="Times New Roman" w:cs="Times New Roman"/>
          <w:b/>
          <w:sz w:val="24"/>
        </w:rPr>
        <w:t>/</w:t>
      </w:r>
      <w:r w:rsidRPr="0019741A">
        <w:rPr>
          <w:rFonts w:ascii="Times New Roman" w:hAnsi="Times New Roman" w:cs="Times New Roman"/>
          <w:b/>
          <w:sz w:val="24"/>
          <w:lang w:val="mn-MN"/>
        </w:rPr>
        <w:t>график2</w:t>
      </w:r>
      <w:r w:rsidRPr="0019741A">
        <w:rPr>
          <w:rFonts w:ascii="Times New Roman" w:hAnsi="Times New Roman" w:cs="Times New Roman"/>
          <w:b/>
          <w:sz w:val="24"/>
        </w:rPr>
        <w:t>/</w:t>
      </w:r>
    </w:p>
    <w:p w:rsidR="0019741A" w:rsidRPr="0019741A" w:rsidRDefault="0019741A" w:rsidP="0019741A">
      <w:pPr>
        <w:ind w:firstLine="720"/>
        <w:jc w:val="both"/>
        <w:rPr>
          <w:rFonts w:ascii="Times New Roman" w:hAnsi="Times New Roman" w:cs="Times New Roman"/>
          <w:sz w:val="24"/>
          <w:lang w:val="mn-MN"/>
        </w:rPr>
      </w:pPr>
      <w:r w:rsidRPr="0019741A">
        <w:rPr>
          <w:rFonts w:ascii="Times New Roman" w:hAnsi="Times New Roman" w:cs="Times New Roman"/>
          <w:sz w:val="24"/>
          <w:lang w:val="mn-MN"/>
        </w:rPr>
        <w:t>Графикаас 2-оос харахад судалгаанд хамрагдсан 50 өрхөөс 21 /42%/   өрх гэрт  амьдардаг бөгөөд 2 давхар бүрээстэй 11/52 %/ өрх, 8 /38%/ өрх 3 давхар бүрээстэй, үлдсэн 10%  буюу 2 өрх дан бүрээстэй байна. Үлдсэн 29 өрх байшинд амьдардаг.</w:t>
      </w:r>
    </w:p>
    <w:p w:rsidR="0019741A" w:rsidRPr="0019741A" w:rsidRDefault="0019741A" w:rsidP="0019741A">
      <w:pPr>
        <w:ind w:firstLine="720"/>
        <w:jc w:val="both"/>
        <w:rPr>
          <w:rFonts w:ascii="Times New Roman" w:hAnsi="Times New Roman" w:cs="Times New Roman"/>
          <w:noProof/>
          <w:sz w:val="24"/>
          <w:lang w:val="mn-MN"/>
        </w:rPr>
      </w:pPr>
      <w:r w:rsidRPr="0019741A">
        <w:rPr>
          <w:rFonts w:ascii="Times New Roman" w:hAnsi="Times New Roman" w:cs="Times New Roman"/>
          <w:noProof/>
          <w:sz w:val="24"/>
        </w:rPr>
        <w:lastRenderedPageBreak/>
        <w:drawing>
          <wp:inline distT="0" distB="0" distL="0" distR="0" wp14:anchorId="335F2211" wp14:editId="63AAC7A8">
            <wp:extent cx="4362450" cy="2143125"/>
            <wp:effectExtent l="19050" t="0" r="19050"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9741A" w:rsidRPr="0019741A" w:rsidRDefault="0019741A" w:rsidP="0019741A">
      <w:pPr>
        <w:ind w:left="720" w:firstLine="720"/>
        <w:jc w:val="both"/>
        <w:rPr>
          <w:rFonts w:ascii="Times New Roman" w:hAnsi="Times New Roman" w:cs="Times New Roman"/>
          <w:b/>
          <w:sz w:val="24"/>
          <w:lang w:val="mn-MN"/>
        </w:rPr>
      </w:pPr>
      <w:r w:rsidRPr="0019741A">
        <w:rPr>
          <w:rFonts w:ascii="Times New Roman" w:hAnsi="Times New Roman" w:cs="Times New Roman"/>
          <w:b/>
          <w:sz w:val="24"/>
        </w:rPr>
        <w:t>/</w:t>
      </w:r>
      <w:r w:rsidRPr="0019741A">
        <w:rPr>
          <w:rFonts w:ascii="Times New Roman" w:hAnsi="Times New Roman" w:cs="Times New Roman"/>
          <w:b/>
          <w:sz w:val="24"/>
          <w:lang w:val="mn-MN"/>
        </w:rPr>
        <w:t>график 3</w:t>
      </w:r>
      <w:r w:rsidRPr="0019741A">
        <w:rPr>
          <w:rFonts w:ascii="Times New Roman" w:hAnsi="Times New Roman" w:cs="Times New Roman"/>
          <w:b/>
          <w:sz w:val="24"/>
        </w:rPr>
        <w:t>/</w:t>
      </w:r>
    </w:p>
    <w:p w:rsidR="0019741A" w:rsidRPr="0019741A" w:rsidRDefault="0019741A" w:rsidP="0019741A">
      <w:pPr>
        <w:ind w:firstLine="720"/>
        <w:jc w:val="both"/>
        <w:rPr>
          <w:rFonts w:ascii="Times New Roman" w:hAnsi="Times New Roman" w:cs="Times New Roman"/>
          <w:sz w:val="24"/>
        </w:rPr>
      </w:pPr>
      <w:r w:rsidRPr="0019741A">
        <w:rPr>
          <w:rFonts w:ascii="Times New Roman" w:hAnsi="Times New Roman" w:cs="Times New Roman"/>
          <w:sz w:val="24"/>
          <w:lang w:val="mn-MN"/>
        </w:rPr>
        <w:t>Судалгаанд хамрагдсан 50 өрхөөс 29 өрх нь байшинд амьдардаг. Үүнээс 12 /42%/ өрх 20-36м</w:t>
      </w:r>
      <w:r w:rsidRPr="0019741A">
        <w:rPr>
          <w:rFonts w:ascii="Times New Roman" w:hAnsi="Times New Roman" w:cs="Times New Roman"/>
          <w:sz w:val="24"/>
          <w:vertAlign w:val="superscript"/>
          <w:lang w:val="mn-MN"/>
        </w:rPr>
        <w:t xml:space="preserve">2 </w:t>
      </w:r>
      <w:r w:rsidRPr="0019741A">
        <w:rPr>
          <w:rFonts w:ascii="Times New Roman" w:hAnsi="Times New Roman" w:cs="Times New Roman"/>
          <w:sz w:val="24"/>
          <w:lang w:val="mn-MN"/>
        </w:rPr>
        <w:t>, 9 /31%/өрх 36-40м</w:t>
      </w:r>
      <w:r w:rsidRPr="0019741A">
        <w:rPr>
          <w:rFonts w:ascii="Times New Roman" w:hAnsi="Times New Roman" w:cs="Times New Roman"/>
          <w:sz w:val="24"/>
          <w:vertAlign w:val="superscript"/>
          <w:lang w:val="mn-MN"/>
        </w:rPr>
        <w:t>2</w:t>
      </w:r>
      <w:r w:rsidRPr="0019741A">
        <w:rPr>
          <w:rFonts w:ascii="Times New Roman" w:hAnsi="Times New Roman" w:cs="Times New Roman"/>
          <w:sz w:val="24"/>
          <w:lang w:val="mn-MN"/>
        </w:rPr>
        <w:t>, 5 /17%/ өрх 40-60м</w:t>
      </w:r>
      <w:r w:rsidRPr="0019741A">
        <w:rPr>
          <w:rFonts w:ascii="Times New Roman" w:hAnsi="Times New Roman" w:cs="Times New Roman"/>
          <w:sz w:val="24"/>
          <w:vertAlign w:val="superscript"/>
          <w:lang w:val="mn-MN"/>
        </w:rPr>
        <w:t>2</w:t>
      </w:r>
      <w:r w:rsidRPr="0019741A">
        <w:rPr>
          <w:rFonts w:ascii="Times New Roman" w:hAnsi="Times New Roman" w:cs="Times New Roman"/>
          <w:sz w:val="24"/>
          <w:lang w:val="mn-MN"/>
        </w:rPr>
        <w:t>, 3 /10%/ өрх нь 60-100м</w:t>
      </w:r>
      <w:r w:rsidRPr="0019741A">
        <w:rPr>
          <w:rFonts w:ascii="Times New Roman" w:hAnsi="Times New Roman" w:cs="Times New Roman"/>
          <w:sz w:val="24"/>
          <w:vertAlign w:val="superscript"/>
          <w:lang w:val="mn-MN"/>
        </w:rPr>
        <w:t>2</w:t>
      </w:r>
      <w:r w:rsidRPr="0019741A">
        <w:rPr>
          <w:rFonts w:ascii="Times New Roman" w:hAnsi="Times New Roman" w:cs="Times New Roman"/>
          <w:sz w:val="24"/>
          <w:lang w:val="mn-MN"/>
        </w:rPr>
        <w:t xml:space="preserve"> хэмжээтэй байшинд амьдарч байна</w:t>
      </w:r>
      <w:r w:rsidRPr="0019741A">
        <w:rPr>
          <w:rFonts w:ascii="Times New Roman" w:hAnsi="Times New Roman" w:cs="Times New Roman"/>
          <w:sz w:val="24"/>
        </w:rPr>
        <w:t>.</w:t>
      </w:r>
    </w:p>
    <w:p w:rsidR="0019741A" w:rsidRPr="0019741A" w:rsidRDefault="0019741A" w:rsidP="0019741A">
      <w:pPr>
        <w:ind w:firstLine="720"/>
        <w:jc w:val="both"/>
        <w:rPr>
          <w:rFonts w:ascii="Times New Roman" w:hAnsi="Times New Roman" w:cs="Times New Roman"/>
          <w:b/>
          <w:sz w:val="24"/>
          <w:lang w:val="mn-MN"/>
        </w:rPr>
      </w:pPr>
      <w:r w:rsidRPr="0019741A">
        <w:rPr>
          <w:rFonts w:ascii="Times New Roman" w:hAnsi="Times New Roman" w:cs="Times New Roman"/>
          <w:noProof/>
          <w:sz w:val="24"/>
        </w:rPr>
        <w:drawing>
          <wp:inline distT="0" distB="0" distL="0" distR="0" wp14:anchorId="29BA5DEF" wp14:editId="6DB274DC">
            <wp:extent cx="4362450" cy="2143125"/>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9741A" w:rsidRPr="0019741A" w:rsidRDefault="0019741A" w:rsidP="0019741A">
      <w:pPr>
        <w:ind w:left="720" w:firstLine="720"/>
        <w:jc w:val="both"/>
        <w:rPr>
          <w:rFonts w:ascii="Times New Roman" w:hAnsi="Times New Roman" w:cs="Times New Roman"/>
          <w:sz w:val="24"/>
          <w:lang w:val="mn-MN"/>
        </w:rPr>
      </w:pPr>
      <w:r w:rsidRPr="0019741A">
        <w:rPr>
          <w:rFonts w:ascii="Times New Roman" w:hAnsi="Times New Roman" w:cs="Times New Roman"/>
          <w:b/>
          <w:sz w:val="24"/>
        </w:rPr>
        <w:t>/</w:t>
      </w:r>
      <w:r w:rsidRPr="0019741A">
        <w:rPr>
          <w:rFonts w:ascii="Times New Roman" w:hAnsi="Times New Roman" w:cs="Times New Roman"/>
          <w:b/>
          <w:sz w:val="24"/>
          <w:lang w:val="mn-MN"/>
        </w:rPr>
        <w:t>график 4</w:t>
      </w:r>
      <w:r w:rsidRPr="0019741A">
        <w:rPr>
          <w:rFonts w:ascii="Times New Roman" w:hAnsi="Times New Roman" w:cs="Times New Roman"/>
          <w:b/>
          <w:sz w:val="24"/>
        </w:rPr>
        <w:t>/</w:t>
      </w:r>
    </w:p>
    <w:p w:rsidR="0019741A" w:rsidRPr="0019741A" w:rsidRDefault="0019741A" w:rsidP="0019741A">
      <w:pPr>
        <w:ind w:firstLine="720"/>
        <w:jc w:val="both"/>
        <w:rPr>
          <w:rFonts w:ascii="Times New Roman" w:hAnsi="Times New Roman" w:cs="Times New Roman"/>
          <w:sz w:val="24"/>
          <w:lang w:val="mn-MN"/>
        </w:rPr>
      </w:pPr>
      <w:r w:rsidRPr="0019741A">
        <w:rPr>
          <w:rFonts w:ascii="Times New Roman" w:hAnsi="Times New Roman" w:cs="Times New Roman"/>
          <w:sz w:val="24"/>
          <w:lang w:val="mn-MN"/>
        </w:rPr>
        <w:t xml:space="preserve">Судалгаанд хамрагдсан 50/38%/өрхөөс 19 өрх 1 жил хүртэл, мөн 24%  буюу 12 өрх 1-2 жил, үлдсэн 19 /38%/ өрх 2-3 жил хэрэглэж байгаа нь доорх графикаас харагдаж байна. </w:t>
      </w:r>
    </w:p>
    <w:p w:rsidR="0019741A" w:rsidRPr="0019741A" w:rsidRDefault="0019741A" w:rsidP="0019741A">
      <w:pPr>
        <w:ind w:firstLine="720"/>
        <w:jc w:val="both"/>
        <w:rPr>
          <w:rFonts w:ascii="Times New Roman" w:hAnsi="Times New Roman" w:cs="Times New Roman"/>
          <w:b/>
          <w:sz w:val="24"/>
          <w:lang w:val="mn-MN"/>
        </w:rPr>
      </w:pPr>
      <w:r w:rsidRPr="0019741A">
        <w:rPr>
          <w:rFonts w:ascii="Times New Roman" w:hAnsi="Times New Roman" w:cs="Times New Roman"/>
          <w:noProof/>
          <w:sz w:val="24"/>
        </w:rPr>
        <w:drawing>
          <wp:inline distT="0" distB="0" distL="0" distR="0" wp14:anchorId="723A105C" wp14:editId="38927D9A">
            <wp:extent cx="4362450" cy="2276475"/>
            <wp:effectExtent l="19050" t="0" r="19050" b="0"/>
            <wp:docPr id="1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9741A" w:rsidRPr="0019741A" w:rsidRDefault="0019741A" w:rsidP="0019741A">
      <w:pPr>
        <w:ind w:left="720" w:firstLine="720"/>
        <w:jc w:val="both"/>
        <w:rPr>
          <w:rFonts w:ascii="Times New Roman" w:hAnsi="Times New Roman" w:cs="Times New Roman"/>
          <w:sz w:val="24"/>
          <w:lang w:val="mn-MN"/>
        </w:rPr>
      </w:pPr>
      <w:r w:rsidRPr="0019741A">
        <w:rPr>
          <w:rFonts w:ascii="Times New Roman" w:hAnsi="Times New Roman" w:cs="Times New Roman"/>
          <w:b/>
          <w:sz w:val="24"/>
        </w:rPr>
        <w:t>/</w:t>
      </w:r>
      <w:r w:rsidRPr="0019741A">
        <w:rPr>
          <w:rFonts w:ascii="Times New Roman" w:hAnsi="Times New Roman" w:cs="Times New Roman"/>
          <w:b/>
          <w:sz w:val="24"/>
          <w:lang w:val="mn-MN"/>
        </w:rPr>
        <w:t>график 5</w:t>
      </w:r>
      <w:r w:rsidRPr="0019741A">
        <w:rPr>
          <w:rFonts w:ascii="Times New Roman" w:hAnsi="Times New Roman" w:cs="Times New Roman"/>
          <w:b/>
          <w:sz w:val="24"/>
        </w:rPr>
        <w:t>/</w:t>
      </w:r>
    </w:p>
    <w:p w:rsidR="0019741A" w:rsidRPr="0019741A" w:rsidRDefault="0019741A" w:rsidP="0019741A">
      <w:pPr>
        <w:ind w:firstLine="720"/>
        <w:jc w:val="both"/>
        <w:rPr>
          <w:rFonts w:ascii="Times New Roman" w:hAnsi="Times New Roman" w:cs="Times New Roman"/>
          <w:sz w:val="24"/>
          <w:lang w:val="mn-MN"/>
        </w:rPr>
      </w:pPr>
      <w:r w:rsidRPr="0019741A">
        <w:rPr>
          <w:rFonts w:ascii="Times New Roman" w:hAnsi="Times New Roman" w:cs="Times New Roman"/>
          <w:sz w:val="24"/>
          <w:lang w:val="mn-MN"/>
        </w:rPr>
        <w:lastRenderedPageBreak/>
        <w:t>Нийт судалгаанд хамрагдсан 50 өрхийн 29 /58%/ өрх Багануурын уурхайн нүүрсийг, 20 /40%/  өрх Налайхын уурхайн нүүрсийг хэрэглэж, үлдсэн 1 /2%/айл эдгээр уурхайн нүүрсээс өөр орд хэрэглэдэг гэжээ. Судалгаанд хамрагдсан 50 өрхөөс Алаг толгой, Шарын голын уурхайн нүүрсийг хэрэглэдэг өрх байхгүй байна.</w:t>
      </w:r>
    </w:p>
    <w:p w:rsidR="0019741A" w:rsidRPr="0019741A" w:rsidRDefault="0019741A" w:rsidP="0019741A">
      <w:pPr>
        <w:jc w:val="both"/>
        <w:rPr>
          <w:rFonts w:ascii="Times New Roman" w:hAnsi="Times New Roman" w:cs="Times New Roman"/>
          <w:sz w:val="24"/>
          <w:lang w:val="mn-MN"/>
        </w:rPr>
      </w:pPr>
      <w:r w:rsidRPr="0019741A">
        <w:rPr>
          <w:rFonts w:ascii="Times New Roman" w:hAnsi="Times New Roman" w:cs="Times New Roman"/>
          <w:noProof/>
          <w:sz w:val="24"/>
        </w:rPr>
        <w:drawing>
          <wp:inline distT="0" distB="0" distL="0" distR="0" wp14:anchorId="66E9513D" wp14:editId="1FDE7844">
            <wp:extent cx="2943225" cy="2428875"/>
            <wp:effectExtent l="1905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19741A">
        <w:rPr>
          <w:rFonts w:ascii="Times New Roman" w:hAnsi="Times New Roman" w:cs="Times New Roman"/>
          <w:noProof/>
          <w:sz w:val="24"/>
        </w:rPr>
        <w:drawing>
          <wp:inline distT="0" distB="0" distL="0" distR="0" wp14:anchorId="34B879C8" wp14:editId="2424C686">
            <wp:extent cx="2943225" cy="2428875"/>
            <wp:effectExtent l="1905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9741A" w:rsidRPr="0019741A" w:rsidRDefault="0019741A" w:rsidP="0019741A">
      <w:pPr>
        <w:jc w:val="both"/>
        <w:rPr>
          <w:rFonts w:ascii="Times New Roman" w:hAnsi="Times New Roman" w:cs="Times New Roman"/>
          <w:sz w:val="24"/>
          <w:lang w:val="mn-MN"/>
        </w:rPr>
      </w:pPr>
      <w:r w:rsidRPr="0019741A">
        <w:rPr>
          <w:rFonts w:ascii="Times New Roman" w:hAnsi="Times New Roman" w:cs="Times New Roman"/>
          <w:b/>
          <w:sz w:val="24"/>
          <w:lang w:val="mn-MN"/>
        </w:rPr>
        <w:tab/>
      </w:r>
      <w:r w:rsidRPr="0019741A">
        <w:rPr>
          <w:rFonts w:ascii="Times New Roman" w:hAnsi="Times New Roman" w:cs="Times New Roman"/>
          <w:b/>
          <w:sz w:val="24"/>
        </w:rPr>
        <w:t>/</w:t>
      </w:r>
      <w:r w:rsidRPr="0019741A">
        <w:rPr>
          <w:rFonts w:ascii="Times New Roman" w:hAnsi="Times New Roman" w:cs="Times New Roman"/>
          <w:b/>
          <w:sz w:val="24"/>
          <w:lang w:val="mn-MN"/>
        </w:rPr>
        <w:t>график 6</w:t>
      </w:r>
      <w:r w:rsidRPr="0019741A">
        <w:rPr>
          <w:rFonts w:ascii="Times New Roman" w:hAnsi="Times New Roman" w:cs="Times New Roman"/>
          <w:b/>
          <w:sz w:val="24"/>
        </w:rPr>
        <w:t>//</w:t>
      </w:r>
      <w:r w:rsidRPr="0019741A">
        <w:rPr>
          <w:rFonts w:ascii="Times New Roman" w:hAnsi="Times New Roman" w:cs="Times New Roman"/>
          <w:b/>
          <w:sz w:val="24"/>
          <w:lang w:val="mn-MN"/>
        </w:rPr>
        <w:t xml:space="preserve"> график 7</w:t>
      </w:r>
      <w:r w:rsidRPr="0019741A">
        <w:rPr>
          <w:rFonts w:ascii="Times New Roman" w:hAnsi="Times New Roman" w:cs="Times New Roman"/>
          <w:b/>
          <w:sz w:val="24"/>
        </w:rPr>
        <w:t>/</w:t>
      </w:r>
    </w:p>
    <w:p w:rsidR="0019741A" w:rsidRPr="0019741A" w:rsidRDefault="0019741A" w:rsidP="0019741A">
      <w:pPr>
        <w:ind w:firstLine="720"/>
        <w:jc w:val="both"/>
        <w:rPr>
          <w:rFonts w:ascii="Times New Roman" w:hAnsi="Times New Roman" w:cs="Times New Roman"/>
          <w:sz w:val="24"/>
          <w:lang w:val="mn-MN"/>
        </w:rPr>
      </w:pPr>
      <w:r w:rsidRPr="0019741A">
        <w:rPr>
          <w:rFonts w:ascii="Times New Roman" w:hAnsi="Times New Roman" w:cs="Times New Roman"/>
          <w:sz w:val="24"/>
          <w:lang w:val="mn-MN"/>
        </w:rPr>
        <w:t>Нэг удаагийн галлагаагаар Монгол гэрт амьдардаг нийт 21 өрхөөс 20 /95%/ өрх “5-7” кг нүүрс, 1 /5%/айл “8-10” кг нүүрс  хэрэглэж байна.</w:t>
      </w:r>
    </w:p>
    <w:p w:rsidR="0019741A" w:rsidRPr="0019741A" w:rsidRDefault="0019741A" w:rsidP="0019741A">
      <w:pPr>
        <w:ind w:firstLine="720"/>
        <w:jc w:val="both"/>
        <w:rPr>
          <w:rFonts w:ascii="Times New Roman" w:hAnsi="Times New Roman" w:cs="Times New Roman"/>
          <w:b/>
          <w:sz w:val="24"/>
          <w:lang w:val="mn-MN"/>
        </w:rPr>
      </w:pPr>
      <w:r w:rsidRPr="0019741A">
        <w:rPr>
          <w:rFonts w:ascii="Times New Roman" w:hAnsi="Times New Roman" w:cs="Times New Roman"/>
          <w:sz w:val="24"/>
          <w:lang w:val="mn-MN"/>
        </w:rPr>
        <w:t xml:space="preserve">Байшинд амьдардаг 29 өрхийн 15 /52%/ өрх “5-7” кг нүүрс, 8 /28%/ өрх “11-15” кг нүүрс хэрэглэж байна. Үлдсэн 5 /17%/ өрх “8-10” кг нүүрс, 1 /3%/айл “16-20” кг нүүрсийг  хэрэглэж байна. </w:t>
      </w:r>
    </w:p>
    <w:p w:rsidR="0019741A" w:rsidRPr="0019741A" w:rsidRDefault="0019741A" w:rsidP="0019741A">
      <w:pPr>
        <w:jc w:val="both"/>
        <w:rPr>
          <w:rFonts w:ascii="Times New Roman" w:hAnsi="Times New Roman" w:cs="Times New Roman"/>
          <w:sz w:val="24"/>
          <w:lang w:val="mn-MN"/>
        </w:rPr>
      </w:pPr>
    </w:p>
    <w:p w:rsidR="0019741A" w:rsidRPr="0019741A" w:rsidRDefault="0019741A" w:rsidP="0019741A">
      <w:pPr>
        <w:ind w:firstLine="720"/>
        <w:jc w:val="both"/>
        <w:rPr>
          <w:rFonts w:ascii="Times New Roman" w:hAnsi="Times New Roman" w:cs="Times New Roman"/>
          <w:b/>
          <w:sz w:val="24"/>
          <w:lang w:val="mn-MN"/>
        </w:rPr>
      </w:pPr>
      <w:r w:rsidRPr="0019741A">
        <w:rPr>
          <w:rFonts w:ascii="Times New Roman" w:hAnsi="Times New Roman" w:cs="Times New Roman"/>
          <w:noProof/>
          <w:sz w:val="24"/>
        </w:rPr>
        <w:drawing>
          <wp:inline distT="0" distB="0" distL="0" distR="0" wp14:anchorId="31E0C67E" wp14:editId="172B9203">
            <wp:extent cx="4572000" cy="2419350"/>
            <wp:effectExtent l="19050" t="0" r="1905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9741A" w:rsidRPr="0019741A" w:rsidRDefault="0019741A" w:rsidP="0019741A">
      <w:pPr>
        <w:ind w:left="720" w:firstLine="720"/>
        <w:jc w:val="both"/>
        <w:rPr>
          <w:rFonts w:ascii="Times New Roman" w:hAnsi="Times New Roman" w:cs="Times New Roman"/>
          <w:b/>
          <w:sz w:val="24"/>
          <w:lang w:val="mn-MN"/>
        </w:rPr>
      </w:pPr>
      <w:r w:rsidRPr="0019741A">
        <w:rPr>
          <w:rFonts w:ascii="Times New Roman" w:hAnsi="Times New Roman" w:cs="Times New Roman"/>
          <w:b/>
          <w:sz w:val="24"/>
        </w:rPr>
        <w:t>/</w:t>
      </w:r>
      <w:r w:rsidRPr="0019741A">
        <w:rPr>
          <w:rFonts w:ascii="Times New Roman" w:hAnsi="Times New Roman" w:cs="Times New Roman"/>
          <w:b/>
          <w:sz w:val="24"/>
          <w:lang w:val="mn-MN"/>
        </w:rPr>
        <w:t>график 8</w:t>
      </w:r>
      <w:r w:rsidRPr="0019741A">
        <w:rPr>
          <w:rFonts w:ascii="Times New Roman" w:hAnsi="Times New Roman" w:cs="Times New Roman"/>
          <w:b/>
          <w:sz w:val="24"/>
        </w:rPr>
        <w:t>/</w:t>
      </w:r>
    </w:p>
    <w:p w:rsidR="0019741A" w:rsidRPr="0019741A" w:rsidRDefault="0019741A" w:rsidP="0019741A">
      <w:pPr>
        <w:ind w:left="720" w:firstLine="720"/>
        <w:jc w:val="both"/>
        <w:rPr>
          <w:rFonts w:ascii="Times New Roman" w:hAnsi="Times New Roman" w:cs="Times New Roman"/>
          <w:b/>
          <w:sz w:val="24"/>
          <w:lang w:val="mn-MN"/>
        </w:rPr>
      </w:pPr>
      <w:r w:rsidRPr="0019741A">
        <w:rPr>
          <w:rFonts w:ascii="Times New Roman" w:hAnsi="Times New Roman" w:cs="Times New Roman"/>
          <w:sz w:val="24"/>
          <w:lang w:val="mn-MN"/>
        </w:rPr>
        <w:t>Судалгаанд хамрагдсан 33 /66%/ өрх галлах бүрдээ мод хэрэглэж үлдсэн 17 /34%/ өрх цогон дээрээ шууд нүүрсээ хийж галлаж байна.</w:t>
      </w:r>
    </w:p>
    <w:p w:rsidR="0019741A" w:rsidRPr="0019741A" w:rsidRDefault="0019741A" w:rsidP="0019741A">
      <w:pPr>
        <w:ind w:firstLine="720"/>
        <w:rPr>
          <w:rFonts w:ascii="Times New Roman" w:hAnsi="Times New Roman" w:cs="Times New Roman"/>
          <w:b/>
          <w:sz w:val="24"/>
          <w:lang w:val="mn-MN"/>
        </w:rPr>
      </w:pPr>
      <w:r w:rsidRPr="0019741A">
        <w:rPr>
          <w:rFonts w:ascii="Times New Roman" w:hAnsi="Times New Roman" w:cs="Times New Roman"/>
          <w:noProof/>
          <w:sz w:val="24"/>
        </w:rPr>
        <w:lastRenderedPageBreak/>
        <w:drawing>
          <wp:inline distT="0" distB="0" distL="0" distR="0" wp14:anchorId="7D8D4671" wp14:editId="2FD45696">
            <wp:extent cx="4572000" cy="2743200"/>
            <wp:effectExtent l="19050" t="0" r="1905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9741A" w:rsidRPr="0019741A" w:rsidRDefault="0019741A" w:rsidP="0019741A">
      <w:pPr>
        <w:ind w:left="720" w:firstLine="720"/>
        <w:jc w:val="both"/>
        <w:rPr>
          <w:rFonts w:ascii="Times New Roman" w:hAnsi="Times New Roman" w:cs="Times New Roman"/>
          <w:b/>
          <w:sz w:val="24"/>
          <w:lang w:val="mn-MN"/>
        </w:rPr>
      </w:pPr>
      <w:r w:rsidRPr="0019741A">
        <w:rPr>
          <w:rFonts w:ascii="Times New Roman" w:hAnsi="Times New Roman" w:cs="Times New Roman"/>
          <w:b/>
          <w:sz w:val="24"/>
        </w:rPr>
        <w:t>/</w:t>
      </w:r>
      <w:r w:rsidRPr="0019741A">
        <w:rPr>
          <w:rFonts w:ascii="Times New Roman" w:hAnsi="Times New Roman" w:cs="Times New Roman"/>
          <w:b/>
          <w:sz w:val="24"/>
          <w:lang w:val="mn-MN"/>
        </w:rPr>
        <w:t>график 9</w:t>
      </w:r>
      <w:r w:rsidRPr="0019741A">
        <w:rPr>
          <w:rFonts w:ascii="Times New Roman" w:hAnsi="Times New Roman" w:cs="Times New Roman"/>
          <w:b/>
          <w:sz w:val="24"/>
        </w:rPr>
        <w:t>/</w:t>
      </w:r>
    </w:p>
    <w:p w:rsidR="0019741A" w:rsidRPr="0019741A" w:rsidRDefault="0019741A" w:rsidP="0019741A">
      <w:pPr>
        <w:ind w:firstLine="720"/>
        <w:jc w:val="both"/>
        <w:rPr>
          <w:rFonts w:ascii="Times New Roman" w:hAnsi="Times New Roman" w:cs="Times New Roman"/>
          <w:b/>
          <w:sz w:val="24"/>
          <w:lang w:val="mn-MN"/>
        </w:rPr>
      </w:pPr>
      <w:r w:rsidRPr="0019741A">
        <w:rPr>
          <w:rFonts w:ascii="Times New Roman" w:hAnsi="Times New Roman" w:cs="Times New Roman"/>
          <w:sz w:val="24"/>
          <w:lang w:val="mn-MN"/>
        </w:rPr>
        <w:t>Нэг удаагийн галлагаагаар судалгаанд хамрагдсан нийт 50 өрхөөс 17 /34%/ өрх 500гр-аас бага, 23 /46%/ өрх 500гр-700гр, 4 /8%/ өрх  800гр-1000гр хүртлэх мод хэрэглэж үлдсэн 1 /2%/ айл 1600гр-2000гр мод хэрэглэдэг гэсэн судалгаа гарсан байна.</w:t>
      </w:r>
    </w:p>
    <w:p w:rsidR="0019741A" w:rsidRPr="0019741A" w:rsidRDefault="0019741A" w:rsidP="0019741A">
      <w:pPr>
        <w:ind w:firstLine="720"/>
        <w:jc w:val="both"/>
        <w:rPr>
          <w:rFonts w:ascii="Times New Roman" w:hAnsi="Times New Roman" w:cs="Times New Roman"/>
          <w:noProof/>
          <w:sz w:val="24"/>
          <w:lang w:val="mn-MN"/>
        </w:rPr>
      </w:pPr>
      <w:r w:rsidRPr="0019741A">
        <w:rPr>
          <w:rFonts w:ascii="Times New Roman" w:hAnsi="Times New Roman" w:cs="Times New Roman"/>
          <w:noProof/>
          <w:sz w:val="24"/>
        </w:rPr>
        <w:drawing>
          <wp:inline distT="0" distB="0" distL="0" distR="0" wp14:anchorId="000A83CD" wp14:editId="2E6EF1A4">
            <wp:extent cx="4514850" cy="2543175"/>
            <wp:effectExtent l="19050" t="0" r="19050" b="0"/>
            <wp:docPr id="24"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9741A" w:rsidRPr="0019741A" w:rsidRDefault="0019741A" w:rsidP="0019741A">
      <w:pPr>
        <w:ind w:left="720" w:firstLine="720"/>
        <w:jc w:val="both"/>
        <w:rPr>
          <w:rFonts w:ascii="Times New Roman" w:hAnsi="Times New Roman" w:cs="Times New Roman"/>
          <w:sz w:val="24"/>
          <w:lang w:val="mn-MN"/>
        </w:rPr>
      </w:pPr>
      <w:r w:rsidRPr="0019741A">
        <w:rPr>
          <w:rFonts w:ascii="Times New Roman" w:hAnsi="Times New Roman" w:cs="Times New Roman"/>
          <w:b/>
          <w:sz w:val="24"/>
        </w:rPr>
        <w:t>/</w:t>
      </w:r>
      <w:r w:rsidRPr="0019741A">
        <w:rPr>
          <w:rFonts w:ascii="Times New Roman" w:hAnsi="Times New Roman" w:cs="Times New Roman"/>
          <w:b/>
          <w:sz w:val="24"/>
          <w:lang w:val="mn-MN"/>
        </w:rPr>
        <w:t>график 10</w:t>
      </w:r>
      <w:r w:rsidRPr="0019741A">
        <w:rPr>
          <w:rFonts w:ascii="Times New Roman" w:hAnsi="Times New Roman" w:cs="Times New Roman"/>
          <w:b/>
          <w:sz w:val="24"/>
        </w:rPr>
        <w:t>/</w:t>
      </w:r>
    </w:p>
    <w:p w:rsidR="0019741A" w:rsidRPr="0019741A" w:rsidRDefault="0019741A" w:rsidP="0019741A">
      <w:pPr>
        <w:ind w:firstLine="720"/>
        <w:jc w:val="both"/>
        <w:rPr>
          <w:rFonts w:ascii="Times New Roman" w:hAnsi="Times New Roman" w:cs="Times New Roman"/>
          <w:sz w:val="24"/>
          <w:lang w:val="mn-MN"/>
        </w:rPr>
      </w:pPr>
      <w:r w:rsidRPr="0019741A">
        <w:rPr>
          <w:rFonts w:ascii="Times New Roman" w:hAnsi="Times New Roman" w:cs="Times New Roman"/>
          <w:sz w:val="24"/>
          <w:lang w:val="mn-MN"/>
        </w:rPr>
        <w:t xml:space="preserve">Сайжруулсан зуухыг хэрэглэснээр түлшний хэмнэлт гарсан 34 /68%/ өрх, онцын ялгаагүй гэсэн 14 /28%/ өрх, хэмнэлт огт гараагүй гэсэн 2 /4%/ өрх байна. </w:t>
      </w:r>
    </w:p>
    <w:p w:rsidR="0019741A" w:rsidRPr="0019741A" w:rsidRDefault="0019741A" w:rsidP="0019741A">
      <w:pPr>
        <w:ind w:firstLine="720"/>
        <w:jc w:val="both"/>
        <w:rPr>
          <w:rFonts w:ascii="Times New Roman" w:hAnsi="Times New Roman" w:cs="Times New Roman"/>
          <w:sz w:val="24"/>
          <w:lang w:val="mn-MN"/>
        </w:rPr>
      </w:pPr>
      <w:r w:rsidRPr="0019741A">
        <w:rPr>
          <w:rFonts w:ascii="Times New Roman" w:hAnsi="Times New Roman" w:cs="Times New Roman"/>
          <w:noProof/>
          <w:sz w:val="24"/>
        </w:rPr>
        <w:lastRenderedPageBreak/>
        <w:drawing>
          <wp:inline distT="0" distB="0" distL="0" distR="0" wp14:anchorId="7138F3D2" wp14:editId="30EEC590">
            <wp:extent cx="4543425" cy="2362200"/>
            <wp:effectExtent l="19050" t="0" r="9525"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9741A" w:rsidRPr="0019741A" w:rsidRDefault="0019741A" w:rsidP="0019741A">
      <w:pPr>
        <w:ind w:left="720" w:firstLine="720"/>
        <w:jc w:val="both"/>
        <w:rPr>
          <w:rFonts w:ascii="Times New Roman" w:hAnsi="Times New Roman" w:cs="Times New Roman"/>
          <w:sz w:val="24"/>
          <w:lang w:val="mn-MN"/>
        </w:rPr>
      </w:pPr>
      <w:r w:rsidRPr="0019741A">
        <w:rPr>
          <w:rFonts w:ascii="Times New Roman" w:hAnsi="Times New Roman" w:cs="Times New Roman"/>
          <w:b/>
          <w:sz w:val="24"/>
        </w:rPr>
        <w:t>/</w:t>
      </w:r>
      <w:r w:rsidRPr="0019741A">
        <w:rPr>
          <w:rFonts w:ascii="Times New Roman" w:hAnsi="Times New Roman" w:cs="Times New Roman"/>
          <w:b/>
          <w:sz w:val="24"/>
          <w:lang w:val="mn-MN"/>
        </w:rPr>
        <w:t>график 11</w:t>
      </w:r>
      <w:r w:rsidRPr="0019741A">
        <w:rPr>
          <w:rFonts w:ascii="Times New Roman" w:hAnsi="Times New Roman" w:cs="Times New Roman"/>
          <w:b/>
          <w:sz w:val="24"/>
        </w:rPr>
        <w:t>/</w:t>
      </w:r>
    </w:p>
    <w:p w:rsidR="0019741A" w:rsidRPr="0019741A" w:rsidRDefault="0019741A" w:rsidP="0019741A">
      <w:pPr>
        <w:ind w:firstLine="720"/>
        <w:jc w:val="both"/>
        <w:rPr>
          <w:rFonts w:ascii="Times New Roman" w:hAnsi="Times New Roman" w:cs="Times New Roman"/>
          <w:sz w:val="24"/>
          <w:lang w:val="mn-MN"/>
        </w:rPr>
      </w:pPr>
      <w:r w:rsidRPr="0019741A">
        <w:rPr>
          <w:rFonts w:ascii="Times New Roman" w:hAnsi="Times New Roman" w:cs="Times New Roman"/>
          <w:sz w:val="24"/>
          <w:lang w:val="mn-MN"/>
        </w:rPr>
        <w:t>Судалгаанд хамрагдсан 50 өрхйин ихэнхи нь буюу 41 /82%/ өрх сайжруулсан зуухыг галлахад ямар нэгэн хүндрэл гардаггүй. Харин үлдсэн 9 /18%/ өрх ямарваа нэг шалтгаанаар хүндрэл байдаг гэжээ.</w:t>
      </w:r>
    </w:p>
    <w:p w:rsidR="0019741A" w:rsidRPr="0019741A" w:rsidRDefault="0019741A" w:rsidP="0019741A">
      <w:pPr>
        <w:ind w:firstLine="720"/>
        <w:jc w:val="both"/>
        <w:rPr>
          <w:rFonts w:ascii="Times New Roman" w:hAnsi="Times New Roman" w:cs="Times New Roman"/>
          <w:b/>
          <w:sz w:val="24"/>
          <w:lang w:val="mn-MN"/>
        </w:rPr>
      </w:pPr>
      <w:r w:rsidRPr="0019741A">
        <w:rPr>
          <w:rFonts w:ascii="Times New Roman" w:hAnsi="Times New Roman" w:cs="Times New Roman"/>
          <w:noProof/>
          <w:sz w:val="24"/>
        </w:rPr>
        <w:drawing>
          <wp:inline distT="0" distB="0" distL="0" distR="0" wp14:anchorId="531DEBF8" wp14:editId="3DF26DF3">
            <wp:extent cx="4514850" cy="2390775"/>
            <wp:effectExtent l="19050" t="0" r="19050" b="0"/>
            <wp:docPr id="2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9741A" w:rsidRPr="0019741A" w:rsidRDefault="0019741A" w:rsidP="0019741A">
      <w:pPr>
        <w:ind w:left="720" w:firstLine="720"/>
        <w:jc w:val="both"/>
        <w:rPr>
          <w:rFonts w:ascii="Times New Roman" w:hAnsi="Times New Roman" w:cs="Times New Roman"/>
          <w:b/>
          <w:sz w:val="24"/>
          <w:lang w:val="mn-MN"/>
        </w:rPr>
      </w:pPr>
      <w:r w:rsidRPr="0019741A">
        <w:rPr>
          <w:rFonts w:ascii="Times New Roman" w:hAnsi="Times New Roman" w:cs="Times New Roman"/>
          <w:b/>
          <w:sz w:val="24"/>
          <w:lang w:val="mn-MN"/>
        </w:rPr>
        <w:t>/график 12</w:t>
      </w:r>
      <w:r w:rsidRPr="0019741A">
        <w:rPr>
          <w:rFonts w:ascii="Times New Roman" w:hAnsi="Times New Roman" w:cs="Times New Roman"/>
          <w:b/>
          <w:sz w:val="24"/>
        </w:rPr>
        <w:t>/</w:t>
      </w:r>
    </w:p>
    <w:p w:rsidR="0019741A" w:rsidRPr="0019741A" w:rsidRDefault="0019741A" w:rsidP="0019741A">
      <w:pPr>
        <w:ind w:firstLine="720"/>
        <w:jc w:val="both"/>
        <w:rPr>
          <w:rFonts w:ascii="Times New Roman" w:hAnsi="Times New Roman" w:cs="Times New Roman"/>
          <w:sz w:val="24"/>
          <w:lang w:val="mn-MN"/>
        </w:rPr>
      </w:pPr>
      <w:r w:rsidRPr="0019741A">
        <w:rPr>
          <w:rFonts w:ascii="Times New Roman" w:hAnsi="Times New Roman" w:cs="Times New Roman"/>
          <w:sz w:val="24"/>
          <w:lang w:val="mn-MN"/>
        </w:rPr>
        <w:t xml:space="preserve">Графикаас харахад судалгаанд хамрагдсан өрхүүдийн 17 /34%/ өрх нүүрсээ бөөндөж, 16 /32%/ өрх жижиглэнгээр, 11 /22%/ өрх долоо хоногоор, үлдсэн 6 /12%/ өрх шуудайгаар авдаг байна. </w:t>
      </w:r>
    </w:p>
    <w:p w:rsidR="0019741A" w:rsidRPr="0019741A" w:rsidRDefault="0019741A" w:rsidP="0019741A">
      <w:pPr>
        <w:ind w:firstLine="720"/>
        <w:jc w:val="both"/>
        <w:rPr>
          <w:rFonts w:ascii="Times New Roman" w:hAnsi="Times New Roman" w:cs="Times New Roman"/>
          <w:b/>
          <w:sz w:val="24"/>
          <w:lang w:val="mn-MN"/>
        </w:rPr>
      </w:pPr>
      <w:r w:rsidRPr="0019741A">
        <w:rPr>
          <w:rFonts w:ascii="Times New Roman" w:hAnsi="Times New Roman" w:cs="Times New Roman"/>
          <w:noProof/>
          <w:sz w:val="24"/>
        </w:rPr>
        <w:lastRenderedPageBreak/>
        <w:drawing>
          <wp:inline distT="0" distB="0" distL="0" distR="0" wp14:anchorId="1870C97D" wp14:editId="39EE7B74">
            <wp:extent cx="4514850" cy="2505075"/>
            <wp:effectExtent l="19050" t="0" r="1905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9741A" w:rsidRPr="0019741A" w:rsidRDefault="0019741A" w:rsidP="0019741A">
      <w:pPr>
        <w:ind w:left="720" w:firstLine="720"/>
        <w:jc w:val="both"/>
        <w:rPr>
          <w:rFonts w:ascii="Times New Roman" w:hAnsi="Times New Roman" w:cs="Times New Roman"/>
          <w:b/>
          <w:sz w:val="24"/>
          <w:lang w:val="mn-MN"/>
        </w:rPr>
      </w:pPr>
      <w:r w:rsidRPr="0019741A">
        <w:rPr>
          <w:rFonts w:ascii="Times New Roman" w:hAnsi="Times New Roman" w:cs="Times New Roman"/>
          <w:b/>
          <w:sz w:val="24"/>
        </w:rPr>
        <w:t>/</w:t>
      </w:r>
      <w:r w:rsidRPr="0019741A">
        <w:rPr>
          <w:rFonts w:ascii="Times New Roman" w:hAnsi="Times New Roman" w:cs="Times New Roman"/>
          <w:b/>
          <w:sz w:val="24"/>
          <w:lang w:val="mn-MN"/>
        </w:rPr>
        <w:t>график 13/</w:t>
      </w:r>
    </w:p>
    <w:p w:rsidR="0019741A" w:rsidRPr="0019741A" w:rsidRDefault="0019741A" w:rsidP="0019741A">
      <w:pPr>
        <w:ind w:firstLine="720"/>
        <w:jc w:val="both"/>
        <w:rPr>
          <w:rFonts w:ascii="Times New Roman" w:hAnsi="Times New Roman" w:cs="Times New Roman"/>
          <w:sz w:val="24"/>
          <w:lang w:val="mn-MN"/>
        </w:rPr>
      </w:pPr>
      <w:r w:rsidRPr="0019741A">
        <w:rPr>
          <w:rFonts w:ascii="Times New Roman" w:hAnsi="Times New Roman" w:cs="Times New Roman"/>
          <w:sz w:val="24"/>
          <w:lang w:val="mn-MN"/>
        </w:rPr>
        <w:t>Судалгаанд хамрагдсан 50 өрхөөс дийлэнх 36 /72%/ өрх жилд 2тн-4тн нүүрс зарцуулж, 10 /20%/ өрх 5тн-7тн нүүрс, 2 /4%/ өрх 8тн-10тн нүүрс, дахин 2 /4%/ өрх эдгээрээс их болон бага хэмжээтэй нүүрс хэрэглэдэг буюу бусад гэсэн үзүүлэлттэй байна.</w:t>
      </w:r>
    </w:p>
    <w:p w:rsidR="0019741A" w:rsidRPr="0019741A" w:rsidRDefault="0019741A" w:rsidP="0019741A">
      <w:pPr>
        <w:jc w:val="both"/>
        <w:rPr>
          <w:rFonts w:ascii="Times New Roman" w:hAnsi="Times New Roman" w:cs="Times New Roman"/>
          <w:sz w:val="24"/>
          <w:lang w:val="mn-MN"/>
        </w:rPr>
      </w:pPr>
    </w:p>
    <w:p w:rsidR="0019741A" w:rsidRPr="0019741A" w:rsidRDefault="0019741A" w:rsidP="0019741A">
      <w:pPr>
        <w:ind w:firstLine="720"/>
        <w:rPr>
          <w:rFonts w:ascii="Times New Roman" w:hAnsi="Times New Roman" w:cs="Times New Roman"/>
          <w:b/>
          <w:sz w:val="24"/>
          <w:lang w:val="mn-MN"/>
        </w:rPr>
      </w:pPr>
      <w:r w:rsidRPr="0019741A">
        <w:rPr>
          <w:rFonts w:ascii="Times New Roman" w:hAnsi="Times New Roman" w:cs="Times New Roman"/>
          <w:noProof/>
          <w:sz w:val="24"/>
        </w:rPr>
        <w:drawing>
          <wp:inline distT="0" distB="0" distL="0" distR="0" wp14:anchorId="0D02F014" wp14:editId="44C0E810">
            <wp:extent cx="4371975" cy="2371725"/>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9741A" w:rsidRPr="0019741A" w:rsidRDefault="0019741A" w:rsidP="0019741A">
      <w:pPr>
        <w:ind w:left="720" w:firstLine="720"/>
        <w:rPr>
          <w:rFonts w:ascii="Times New Roman" w:hAnsi="Times New Roman" w:cs="Times New Roman"/>
          <w:b/>
          <w:sz w:val="24"/>
          <w:lang w:val="mn-MN"/>
        </w:rPr>
      </w:pPr>
      <w:r w:rsidRPr="0019741A">
        <w:rPr>
          <w:rFonts w:ascii="Times New Roman" w:hAnsi="Times New Roman" w:cs="Times New Roman"/>
          <w:b/>
          <w:sz w:val="24"/>
        </w:rPr>
        <w:t>/</w:t>
      </w:r>
      <w:r w:rsidRPr="0019741A">
        <w:rPr>
          <w:rFonts w:ascii="Times New Roman" w:hAnsi="Times New Roman" w:cs="Times New Roman"/>
          <w:b/>
          <w:sz w:val="24"/>
          <w:lang w:val="mn-MN"/>
        </w:rPr>
        <w:t>график 14</w:t>
      </w:r>
      <w:r w:rsidRPr="0019741A">
        <w:rPr>
          <w:rFonts w:ascii="Times New Roman" w:hAnsi="Times New Roman" w:cs="Times New Roman"/>
          <w:b/>
          <w:sz w:val="24"/>
        </w:rPr>
        <w:t>/</w:t>
      </w:r>
    </w:p>
    <w:p w:rsidR="0019741A" w:rsidRPr="0019741A" w:rsidRDefault="0019741A" w:rsidP="0019741A">
      <w:pPr>
        <w:ind w:firstLine="720"/>
        <w:jc w:val="both"/>
        <w:rPr>
          <w:rFonts w:ascii="Times New Roman" w:hAnsi="Times New Roman" w:cs="Times New Roman"/>
          <w:b/>
          <w:sz w:val="24"/>
          <w:lang w:val="mn-MN"/>
        </w:rPr>
      </w:pPr>
      <w:r w:rsidRPr="0019741A">
        <w:rPr>
          <w:rFonts w:ascii="Times New Roman" w:hAnsi="Times New Roman" w:cs="Times New Roman"/>
          <w:sz w:val="24"/>
          <w:lang w:val="mn-MN"/>
        </w:rPr>
        <w:t xml:space="preserve">Судалгаанд хамрагдсан 50 өрхөөс 13 /26%/ өрх 150.000-200.000 төгрөг, 19 /38%/ өрх 200.000-350.000 төгрөг, 9 /18%/ өрх 350.000-400.000 төгрөг зарцуулдаг. Үлдсэн 9 /18%/ өрх400.000 төгрөгөөс их </w:t>
      </w:r>
      <w:proofErr w:type="spellStart"/>
      <w:r w:rsidRPr="0019741A">
        <w:rPr>
          <w:rFonts w:ascii="Times New Roman" w:hAnsi="Times New Roman" w:cs="Times New Roman"/>
          <w:sz w:val="24"/>
        </w:rPr>
        <w:t>мөнгөндүн</w:t>
      </w:r>
      <w:proofErr w:type="spellEnd"/>
      <w:r w:rsidRPr="0019741A">
        <w:rPr>
          <w:rFonts w:ascii="Times New Roman" w:hAnsi="Times New Roman" w:cs="Times New Roman"/>
          <w:sz w:val="24"/>
          <w:lang w:val="mn-MN"/>
        </w:rPr>
        <w:t>г зарцуулдаг байна.</w:t>
      </w:r>
    </w:p>
    <w:p w:rsidR="0019741A" w:rsidRPr="0019741A" w:rsidRDefault="0019741A" w:rsidP="0019741A">
      <w:pPr>
        <w:ind w:firstLine="720"/>
        <w:jc w:val="both"/>
        <w:rPr>
          <w:rFonts w:ascii="Times New Roman" w:hAnsi="Times New Roman" w:cs="Times New Roman"/>
          <w:sz w:val="24"/>
          <w:lang w:val="mn-MN"/>
        </w:rPr>
      </w:pPr>
      <w:r w:rsidRPr="0019741A">
        <w:rPr>
          <w:rFonts w:ascii="Times New Roman" w:hAnsi="Times New Roman" w:cs="Times New Roman"/>
          <w:noProof/>
          <w:sz w:val="24"/>
        </w:rPr>
        <w:lastRenderedPageBreak/>
        <w:drawing>
          <wp:inline distT="0" distB="0" distL="0" distR="0" wp14:anchorId="37937B84" wp14:editId="2FF6384B">
            <wp:extent cx="4305300" cy="238125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9741A" w:rsidRPr="0019741A" w:rsidRDefault="0019741A" w:rsidP="0019741A">
      <w:pPr>
        <w:ind w:left="720" w:firstLine="720"/>
        <w:jc w:val="both"/>
        <w:rPr>
          <w:rFonts w:ascii="Times New Roman" w:hAnsi="Times New Roman" w:cs="Times New Roman"/>
          <w:sz w:val="24"/>
          <w:lang w:val="mn-MN"/>
        </w:rPr>
      </w:pPr>
      <w:r w:rsidRPr="0019741A">
        <w:rPr>
          <w:rFonts w:ascii="Times New Roman" w:hAnsi="Times New Roman" w:cs="Times New Roman"/>
          <w:b/>
          <w:sz w:val="24"/>
        </w:rPr>
        <w:t>/</w:t>
      </w:r>
      <w:r w:rsidRPr="0019741A">
        <w:rPr>
          <w:rFonts w:ascii="Times New Roman" w:hAnsi="Times New Roman" w:cs="Times New Roman"/>
          <w:b/>
          <w:sz w:val="24"/>
          <w:lang w:val="mn-MN"/>
        </w:rPr>
        <w:t>график 15</w:t>
      </w:r>
      <w:r w:rsidRPr="0019741A">
        <w:rPr>
          <w:rFonts w:ascii="Times New Roman" w:hAnsi="Times New Roman" w:cs="Times New Roman"/>
          <w:b/>
          <w:sz w:val="24"/>
        </w:rPr>
        <w:t>/</w:t>
      </w:r>
    </w:p>
    <w:p w:rsidR="0019741A" w:rsidRPr="0019741A" w:rsidRDefault="0019741A" w:rsidP="0019741A">
      <w:pPr>
        <w:ind w:firstLine="720"/>
        <w:jc w:val="both"/>
        <w:rPr>
          <w:rFonts w:ascii="Times New Roman" w:hAnsi="Times New Roman" w:cs="Times New Roman"/>
          <w:sz w:val="24"/>
          <w:lang w:val="mn-MN"/>
        </w:rPr>
      </w:pPr>
      <w:r w:rsidRPr="0019741A">
        <w:rPr>
          <w:rFonts w:ascii="Times New Roman" w:hAnsi="Times New Roman" w:cs="Times New Roman"/>
          <w:sz w:val="24"/>
          <w:lang w:val="mn-MN"/>
        </w:rPr>
        <w:t>Судалгаанд хамрагдсан өрхийн 21 /42%/ өрх 80.000-100.000 төгрөг, 13 /26%/ өрх 100.000-150.000 төгрөг, 5 /10%/ өрх 150.000-200.000 төгрөгийг зарцуулж үлдсэн 11 /22%/ өрх 200.000төгрөгөөс дээш мөнгөн дүнг зарцуулдаг байна.</w:t>
      </w:r>
    </w:p>
    <w:p w:rsidR="0019741A" w:rsidRPr="0019741A" w:rsidRDefault="0019741A" w:rsidP="0019741A">
      <w:pPr>
        <w:jc w:val="both"/>
        <w:rPr>
          <w:rFonts w:ascii="Times New Roman" w:hAnsi="Times New Roman" w:cs="Times New Roman"/>
          <w:sz w:val="24"/>
          <w:lang w:val="mn-MN"/>
        </w:rPr>
      </w:pPr>
    </w:p>
    <w:p w:rsidR="0019741A" w:rsidRPr="0019741A" w:rsidRDefault="0019741A" w:rsidP="0019741A">
      <w:pPr>
        <w:ind w:firstLine="720"/>
        <w:jc w:val="both"/>
        <w:rPr>
          <w:rFonts w:ascii="Times New Roman" w:hAnsi="Times New Roman" w:cs="Times New Roman"/>
          <w:sz w:val="24"/>
          <w:lang w:val="mn-MN"/>
        </w:rPr>
      </w:pPr>
      <w:r w:rsidRPr="0019741A">
        <w:rPr>
          <w:rFonts w:ascii="Times New Roman" w:hAnsi="Times New Roman" w:cs="Times New Roman"/>
          <w:noProof/>
          <w:sz w:val="24"/>
        </w:rPr>
        <w:drawing>
          <wp:inline distT="0" distB="0" distL="0" distR="0" wp14:anchorId="13DA57B6" wp14:editId="3A639904">
            <wp:extent cx="4305300" cy="2276475"/>
            <wp:effectExtent l="19050" t="0" r="1905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9741A" w:rsidRPr="0019741A" w:rsidRDefault="0019741A" w:rsidP="0019741A">
      <w:pPr>
        <w:ind w:left="720" w:firstLine="720"/>
        <w:jc w:val="both"/>
        <w:rPr>
          <w:rFonts w:ascii="Times New Roman" w:hAnsi="Times New Roman" w:cs="Times New Roman"/>
          <w:sz w:val="24"/>
          <w:lang w:val="mn-MN"/>
        </w:rPr>
      </w:pPr>
      <w:r w:rsidRPr="0019741A">
        <w:rPr>
          <w:rFonts w:ascii="Times New Roman" w:hAnsi="Times New Roman" w:cs="Times New Roman"/>
          <w:b/>
          <w:sz w:val="24"/>
        </w:rPr>
        <w:t>/</w:t>
      </w:r>
      <w:r w:rsidRPr="0019741A">
        <w:rPr>
          <w:rFonts w:ascii="Times New Roman" w:hAnsi="Times New Roman" w:cs="Times New Roman"/>
          <w:b/>
          <w:sz w:val="24"/>
          <w:lang w:val="mn-MN"/>
        </w:rPr>
        <w:t>график 16</w:t>
      </w:r>
      <w:r w:rsidRPr="0019741A">
        <w:rPr>
          <w:rFonts w:ascii="Times New Roman" w:hAnsi="Times New Roman" w:cs="Times New Roman"/>
          <w:b/>
          <w:sz w:val="24"/>
        </w:rPr>
        <w:t>/</w:t>
      </w:r>
    </w:p>
    <w:p w:rsidR="0019741A" w:rsidRPr="0019741A" w:rsidRDefault="0019741A" w:rsidP="0019741A">
      <w:pPr>
        <w:ind w:firstLine="720"/>
        <w:jc w:val="both"/>
        <w:rPr>
          <w:rFonts w:ascii="Times New Roman" w:hAnsi="Times New Roman" w:cs="Times New Roman"/>
          <w:sz w:val="24"/>
          <w:lang w:val="mn-MN"/>
        </w:rPr>
      </w:pPr>
      <w:r w:rsidRPr="0019741A">
        <w:rPr>
          <w:rFonts w:ascii="Times New Roman" w:hAnsi="Times New Roman" w:cs="Times New Roman"/>
          <w:sz w:val="24"/>
          <w:lang w:val="mn-MN"/>
        </w:rPr>
        <w:t>Түүхий нүүрс хэрэглэснээр хамгын их хүндрэлтэй асуудал бол 34 /68%/ өрх хөө тортог их, 7 /14%/ өрх нунтаг, 4 /8%/ өрх хэт том, 2 /4%/ өрх чулуужилт ихтэй гэсэн байна. Мөн адил 2 /4%/ өрх илч муу гэж үлдсэн 1 айл буюу 2% нь хурдан шатдаг гэсэн судалгаа гарчээ.</w:t>
      </w:r>
    </w:p>
    <w:p w:rsidR="0019741A" w:rsidRPr="0019741A" w:rsidRDefault="0019741A" w:rsidP="0019741A">
      <w:pPr>
        <w:jc w:val="both"/>
        <w:rPr>
          <w:rFonts w:ascii="Times New Roman" w:hAnsi="Times New Roman" w:cs="Times New Roman"/>
          <w:sz w:val="24"/>
          <w:lang w:val="mn-MN"/>
        </w:rPr>
      </w:pPr>
    </w:p>
    <w:p w:rsidR="0019741A" w:rsidRPr="0019741A" w:rsidRDefault="0019741A" w:rsidP="0019741A">
      <w:pPr>
        <w:ind w:firstLine="720"/>
        <w:jc w:val="both"/>
        <w:rPr>
          <w:rFonts w:ascii="Times New Roman" w:hAnsi="Times New Roman" w:cs="Times New Roman"/>
          <w:b/>
          <w:sz w:val="24"/>
          <w:lang w:val="mn-MN"/>
        </w:rPr>
      </w:pPr>
      <w:r w:rsidRPr="0019741A">
        <w:rPr>
          <w:rFonts w:ascii="Times New Roman" w:hAnsi="Times New Roman" w:cs="Times New Roman"/>
          <w:noProof/>
          <w:sz w:val="24"/>
        </w:rPr>
        <w:lastRenderedPageBreak/>
        <w:drawing>
          <wp:inline distT="0" distB="0" distL="0" distR="0" wp14:anchorId="19F1F543" wp14:editId="725AD7C4">
            <wp:extent cx="4343400" cy="2581275"/>
            <wp:effectExtent l="19050" t="0" r="1905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9741A" w:rsidRPr="0019741A" w:rsidRDefault="0019741A" w:rsidP="0019741A">
      <w:pPr>
        <w:ind w:left="720" w:firstLine="720"/>
        <w:jc w:val="both"/>
        <w:rPr>
          <w:rFonts w:ascii="Times New Roman" w:hAnsi="Times New Roman" w:cs="Times New Roman"/>
          <w:sz w:val="24"/>
          <w:lang w:val="mn-MN"/>
        </w:rPr>
      </w:pPr>
      <w:r w:rsidRPr="0019741A">
        <w:rPr>
          <w:rFonts w:ascii="Times New Roman" w:hAnsi="Times New Roman" w:cs="Times New Roman"/>
          <w:b/>
          <w:sz w:val="24"/>
        </w:rPr>
        <w:t>/</w:t>
      </w:r>
      <w:r w:rsidRPr="0019741A">
        <w:rPr>
          <w:rFonts w:ascii="Times New Roman" w:hAnsi="Times New Roman" w:cs="Times New Roman"/>
          <w:b/>
          <w:sz w:val="24"/>
          <w:lang w:val="mn-MN"/>
        </w:rPr>
        <w:t>график 17</w:t>
      </w:r>
      <w:r w:rsidRPr="0019741A">
        <w:rPr>
          <w:rFonts w:ascii="Times New Roman" w:hAnsi="Times New Roman" w:cs="Times New Roman"/>
          <w:b/>
          <w:sz w:val="24"/>
        </w:rPr>
        <w:t>/</w:t>
      </w:r>
    </w:p>
    <w:p w:rsidR="0019741A" w:rsidRPr="0019741A" w:rsidRDefault="0019741A" w:rsidP="0019741A">
      <w:pPr>
        <w:ind w:firstLine="720"/>
        <w:jc w:val="both"/>
        <w:rPr>
          <w:rFonts w:ascii="Times New Roman" w:hAnsi="Times New Roman" w:cs="Times New Roman"/>
          <w:b/>
          <w:sz w:val="24"/>
          <w:lang w:val="mn-MN"/>
        </w:rPr>
      </w:pPr>
      <w:r w:rsidRPr="0019741A">
        <w:rPr>
          <w:rFonts w:ascii="Times New Roman" w:hAnsi="Times New Roman" w:cs="Times New Roman"/>
          <w:sz w:val="24"/>
          <w:lang w:val="mn-MN"/>
        </w:rPr>
        <w:t>Түүхий нүүрс хэрэглэснээр орчинд хэрхэн нөлөөлдөг вэ? Гэсэн асуултанд судалгаанд хамрагдсан 50 өрхийн дийлэнх 15 /30%/ өрх эвгүй үнэртэй, удаах 13 /26%/ өрх үнс тоосжилт ихтэй, 7 /14%/ өрх орчинд бохирдол ихээр үүсэгдэг гэсэн бөгөөд мөн адил 7 /14%/ өрх хүний эрүүл мэндэд сөрөг нөлөөтэй, үлдсэн 8 /16%/ өрх байгаль орчинд сөрөг нөлөө үзүүлдэг гэсэн байна.</w:t>
      </w:r>
    </w:p>
    <w:p w:rsidR="0019741A" w:rsidRPr="0019741A" w:rsidRDefault="0019741A" w:rsidP="0019741A">
      <w:pPr>
        <w:jc w:val="both"/>
        <w:rPr>
          <w:rFonts w:ascii="Times New Roman" w:hAnsi="Times New Roman" w:cs="Times New Roman"/>
          <w:b/>
          <w:sz w:val="24"/>
          <w:lang w:val="mn-MN"/>
        </w:rPr>
      </w:pPr>
    </w:p>
    <w:p w:rsidR="0019741A" w:rsidRPr="0019741A" w:rsidRDefault="0019741A" w:rsidP="0019741A">
      <w:pPr>
        <w:jc w:val="both"/>
        <w:rPr>
          <w:rFonts w:ascii="Times New Roman" w:hAnsi="Times New Roman" w:cs="Times New Roman"/>
          <w:b/>
          <w:sz w:val="24"/>
          <w:lang w:val="mn-MN"/>
        </w:rPr>
      </w:pPr>
    </w:p>
    <w:p w:rsidR="0019741A" w:rsidRPr="0019741A" w:rsidRDefault="0019741A" w:rsidP="0019741A">
      <w:pPr>
        <w:spacing w:line="240" w:lineRule="auto"/>
        <w:jc w:val="both"/>
        <w:rPr>
          <w:rFonts w:ascii="Times New Roman" w:hAnsi="Times New Roman" w:cs="Times New Roman"/>
          <w:b/>
          <w:sz w:val="24"/>
          <w:lang w:val="mn-MN"/>
        </w:rPr>
      </w:pPr>
      <w:r w:rsidRPr="0019741A">
        <w:rPr>
          <w:rFonts w:ascii="Times New Roman" w:hAnsi="Times New Roman" w:cs="Times New Roman"/>
          <w:b/>
          <w:sz w:val="24"/>
          <w:lang w:val="mn-MN"/>
        </w:rPr>
        <w:t>Товч мэдээлэл:</w:t>
      </w:r>
    </w:p>
    <w:p w:rsidR="0019741A" w:rsidRPr="0019741A" w:rsidRDefault="0019741A" w:rsidP="0019741A">
      <w:pPr>
        <w:spacing w:line="240" w:lineRule="auto"/>
        <w:rPr>
          <w:rFonts w:ascii="Times New Roman" w:hAnsi="Times New Roman" w:cs="Times New Roman"/>
          <w:sz w:val="24"/>
          <w:lang w:val="mn-MN"/>
        </w:rPr>
      </w:pPr>
      <w:r w:rsidRPr="0019741A">
        <w:rPr>
          <w:rFonts w:ascii="Times New Roman" w:hAnsi="Times New Roman" w:cs="Times New Roman"/>
          <w:b/>
          <w:sz w:val="24"/>
          <w:lang w:val="mn-MN"/>
        </w:rPr>
        <w:t>Хэрэглэж буй зуухны төрөл</w:t>
      </w:r>
      <w:r w:rsidRPr="0019741A">
        <w:rPr>
          <w:rFonts w:ascii="Times New Roman" w:hAnsi="Times New Roman" w:cs="Times New Roman"/>
          <w:sz w:val="24"/>
          <w:lang w:val="mn-MN"/>
        </w:rPr>
        <w:t xml:space="preserve">-Дээрх айлуудын 25 буюу /50% нь “Өлзий” зууххэрэглэдэг.                                                                                                                  </w:t>
      </w:r>
      <w:r w:rsidRPr="0019741A">
        <w:rPr>
          <w:rFonts w:ascii="Times New Roman" w:hAnsi="Times New Roman" w:cs="Times New Roman"/>
          <w:b/>
          <w:lang w:val="mn-MN"/>
        </w:rPr>
        <w:t>Галлагааны зарчим</w:t>
      </w:r>
      <w:r w:rsidRPr="0019741A">
        <w:rPr>
          <w:rFonts w:ascii="Times New Roman" w:hAnsi="Times New Roman" w:cs="Times New Roman"/>
          <w:lang w:val="mn-MN"/>
        </w:rPr>
        <w:t xml:space="preserve">- </w:t>
      </w:r>
      <w:r w:rsidRPr="0019741A">
        <w:rPr>
          <w:rFonts w:ascii="Times New Roman" w:hAnsi="Times New Roman" w:cs="Times New Roman"/>
          <w:sz w:val="24"/>
          <w:lang w:val="mn-MN"/>
        </w:rPr>
        <w:t>33 /66%/ өрх галлах бүрдээ мод хэрэглэдэг.</w:t>
      </w:r>
      <w:r w:rsidRPr="0019741A">
        <w:rPr>
          <w:rFonts w:ascii="Times New Roman" w:hAnsi="Times New Roman" w:cs="Times New Roman"/>
          <w:b/>
          <w:lang w:val="mn-MN"/>
        </w:rPr>
        <w:t>Нэг удаагийн галлагааны хэрэглэх нүүрс</w:t>
      </w:r>
      <w:r w:rsidRPr="0019741A">
        <w:rPr>
          <w:rFonts w:ascii="Times New Roman" w:hAnsi="Times New Roman" w:cs="Times New Roman"/>
          <w:lang w:val="mn-MN"/>
        </w:rPr>
        <w:t>-</w:t>
      </w:r>
      <w:r w:rsidRPr="0019741A">
        <w:rPr>
          <w:rFonts w:ascii="Times New Roman" w:hAnsi="Times New Roman" w:cs="Times New Roman"/>
          <w:sz w:val="24"/>
          <w:lang w:val="mn-MN"/>
        </w:rPr>
        <w:t>70% нь “5-7” кг нүүрс хэрэглэдэг.</w:t>
      </w:r>
      <w:r w:rsidRPr="0019741A">
        <w:rPr>
          <w:rFonts w:ascii="Times New Roman" w:hAnsi="Times New Roman" w:cs="Times New Roman"/>
          <w:b/>
          <w:lang w:val="mn-MN"/>
        </w:rPr>
        <w:t>Жилд зарцуулдаг нүүрсний хэмжээ</w:t>
      </w:r>
      <w:r w:rsidRPr="0019741A">
        <w:rPr>
          <w:rFonts w:ascii="Times New Roman" w:hAnsi="Times New Roman" w:cs="Times New Roman"/>
          <w:lang w:val="mn-MN"/>
        </w:rPr>
        <w:t>-</w:t>
      </w:r>
      <w:r w:rsidRPr="0019741A">
        <w:rPr>
          <w:rFonts w:ascii="Times New Roman" w:hAnsi="Times New Roman" w:cs="Times New Roman"/>
          <w:sz w:val="24"/>
          <w:lang w:val="mn-MN"/>
        </w:rPr>
        <w:t>36 /72%/ өрх жилд “2-4”тн нүүрс хэрэглэдэг.</w:t>
      </w:r>
      <w:r w:rsidRPr="0019741A">
        <w:rPr>
          <w:rFonts w:ascii="Times New Roman" w:hAnsi="Times New Roman" w:cs="Times New Roman"/>
          <w:b/>
          <w:sz w:val="24"/>
          <w:lang w:val="mn-MN"/>
        </w:rPr>
        <w:t>Нүүрсээ худалдан авах хэлбэр</w:t>
      </w:r>
      <w:r w:rsidRPr="0019741A">
        <w:rPr>
          <w:rFonts w:ascii="Times New Roman" w:hAnsi="Times New Roman" w:cs="Times New Roman"/>
          <w:sz w:val="24"/>
          <w:lang w:val="mn-MN"/>
        </w:rPr>
        <w:t>- 17 /34%/ өрх нүүрсээ бөөндөж авдаг, 16 /32%/ өрх жижиглэнгээр авдаг.</w:t>
      </w:r>
      <w:r w:rsidRPr="0019741A">
        <w:rPr>
          <w:rFonts w:ascii="Times New Roman" w:hAnsi="Times New Roman" w:cs="Times New Roman"/>
          <w:b/>
          <w:sz w:val="24"/>
          <w:lang w:val="mn-MN"/>
        </w:rPr>
        <w:t>Гэрийн дулаалга</w:t>
      </w:r>
      <w:r w:rsidRPr="0019741A">
        <w:rPr>
          <w:rFonts w:ascii="Times New Roman" w:hAnsi="Times New Roman" w:cs="Times New Roman"/>
          <w:sz w:val="24"/>
          <w:lang w:val="mn-MN"/>
        </w:rPr>
        <w:t>-11 /52 %/ өрх нь 2 давхар дулаалгатай байна.</w:t>
      </w:r>
      <w:r w:rsidRPr="0019741A">
        <w:rPr>
          <w:rFonts w:ascii="Times New Roman" w:hAnsi="Times New Roman" w:cs="Times New Roman"/>
          <w:b/>
          <w:sz w:val="24"/>
          <w:lang w:val="mn-MN"/>
        </w:rPr>
        <w:t>Байшингийн хэмжээ</w:t>
      </w:r>
      <w:r w:rsidRPr="0019741A">
        <w:rPr>
          <w:rFonts w:ascii="Times New Roman" w:hAnsi="Times New Roman" w:cs="Times New Roman"/>
          <w:sz w:val="24"/>
          <w:lang w:val="mn-MN"/>
        </w:rPr>
        <w:t>- 12/42%/ өрх 20-36м</w:t>
      </w:r>
      <w:r w:rsidRPr="0019741A">
        <w:rPr>
          <w:rFonts w:ascii="Times New Roman" w:hAnsi="Times New Roman" w:cs="Times New Roman"/>
          <w:sz w:val="24"/>
          <w:vertAlign w:val="superscript"/>
          <w:lang w:val="mn-MN"/>
        </w:rPr>
        <w:t>2</w:t>
      </w:r>
      <w:r w:rsidRPr="0019741A">
        <w:rPr>
          <w:rFonts w:ascii="Times New Roman" w:hAnsi="Times New Roman" w:cs="Times New Roman"/>
          <w:sz w:val="24"/>
          <w:lang w:val="mn-MN"/>
        </w:rPr>
        <w:t>, 9/31%/ өрх 36-40м</w:t>
      </w:r>
      <w:r w:rsidRPr="0019741A">
        <w:rPr>
          <w:rFonts w:ascii="Times New Roman" w:hAnsi="Times New Roman" w:cs="Times New Roman"/>
          <w:sz w:val="24"/>
          <w:vertAlign w:val="superscript"/>
          <w:lang w:val="mn-MN"/>
        </w:rPr>
        <w:t>2</w:t>
      </w:r>
      <w:r w:rsidRPr="0019741A">
        <w:rPr>
          <w:rFonts w:ascii="Times New Roman" w:hAnsi="Times New Roman" w:cs="Times New Roman"/>
          <w:sz w:val="24"/>
          <w:lang w:val="mn-MN"/>
        </w:rPr>
        <w:t xml:space="preserve">, байшинд амьдарч байна.                                                                                                                                       </w:t>
      </w:r>
      <w:r w:rsidRPr="0019741A">
        <w:rPr>
          <w:rFonts w:ascii="Times New Roman" w:hAnsi="Times New Roman" w:cs="Times New Roman"/>
          <w:b/>
          <w:sz w:val="24"/>
          <w:lang w:val="mn-MN"/>
        </w:rPr>
        <w:t>Жилд нүүрсэнд зарцуулдаг зардал</w:t>
      </w:r>
      <w:r w:rsidRPr="0019741A">
        <w:rPr>
          <w:rFonts w:ascii="Times New Roman" w:hAnsi="Times New Roman" w:cs="Times New Roman"/>
          <w:sz w:val="24"/>
          <w:lang w:val="mn-MN"/>
        </w:rPr>
        <w:t xml:space="preserve">-19 /38%/ өрх 200.000-350.000 төгрөг, 13 /26%/ өрх 150.000-200.000 төгрөг.                                                                                            </w:t>
      </w:r>
      <w:r w:rsidRPr="0019741A">
        <w:rPr>
          <w:rFonts w:ascii="Times New Roman" w:hAnsi="Times New Roman" w:cs="Times New Roman"/>
          <w:b/>
          <w:sz w:val="24"/>
          <w:lang w:val="mn-MN"/>
        </w:rPr>
        <w:t>Сайжруулсан зуухыг хэрэглэснээр гарсан түлшний хэмнэлт</w:t>
      </w:r>
      <w:r w:rsidRPr="0019741A">
        <w:rPr>
          <w:rFonts w:ascii="Times New Roman" w:hAnsi="Times New Roman" w:cs="Times New Roman"/>
          <w:sz w:val="24"/>
          <w:lang w:val="mn-MN"/>
        </w:rPr>
        <w:t>- 34 /68%/ өрх түлшний хэмнэлт гарсан.</w:t>
      </w:r>
    </w:p>
    <w:p w:rsidR="0019741A" w:rsidRPr="0019741A" w:rsidRDefault="0019741A" w:rsidP="0019741A">
      <w:pPr>
        <w:jc w:val="both"/>
        <w:rPr>
          <w:rFonts w:ascii="Times New Roman" w:hAnsi="Times New Roman" w:cs="Times New Roman"/>
          <w:b/>
          <w:sz w:val="24"/>
          <w:lang w:val="mn-MN"/>
        </w:rPr>
      </w:pPr>
    </w:p>
    <w:p w:rsidR="0019741A" w:rsidRPr="0019741A" w:rsidRDefault="0019741A" w:rsidP="0019741A">
      <w:pPr>
        <w:jc w:val="both"/>
        <w:rPr>
          <w:rFonts w:ascii="Times New Roman" w:hAnsi="Times New Roman" w:cs="Times New Roman"/>
          <w:b/>
          <w:sz w:val="24"/>
          <w:lang w:val="mn-MN"/>
        </w:rPr>
      </w:pPr>
      <w:r w:rsidRPr="0019741A">
        <w:rPr>
          <w:rFonts w:ascii="Times New Roman" w:hAnsi="Times New Roman" w:cs="Times New Roman"/>
          <w:b/>
          <w:sz w:val="24"/>
          <w:lang w:val="mn-MN"/>
        </w:rPr>
        <w:t xml:space="preserve">Дүгнэлт: </w:t>
      </w:r>
    </w:p>
    <w:p w:rsidR="0019741A" w:rsidRPr="0019741A" w:rsidRDefault="0019741A" w:rsidP="0019741A">
      <w:pPr>
        <w:ind w:firstLine="720"/>
        <w:jc w:val="both"/>
        <w:rPr>
          <w:rFonts w:ascii="Times New Roman" w:hAnsi="Times New Roman" w:cs="Times New Roman"/>
          <w:sz w:val="24"/>
          <w:lang w:val="mn-MN"/>
        </w:rPr>
      </w:pPr>
      <w:r w:rsidRPr="0019741A">
        <w:rPr>
          <w:rFonts w:ascii="Times New Roman" w:hAnsi="Times New Roman" w:cs="Times New Roman"/>
          <w:sz w:val="24"/>
          <w:lang w:val="mn-MN"/>
        </w:rPr>
        <w:t>Сайжруулсан түлш хэрэглээнд нэвтрүүлэх туршилтын ажлын суурь судалгааг Сүхбаатар дүүргийн 12 дугаар хорооны нийт 50 өрхөөс 2014 оны 2 дугаар сарын 17 ны өдөр авлаа. Судалгаанд Байшинд амьдардаг 29, Монгол гэрт амьдардаг 21 айлхамрагдсан. Монгол гэрт амьдардаг 21 өрхөөс 2 давхар бүрээстэй 11 /52 %/ өрх, 3 давхар бүрээстэй 8 /38%/ өрх, үлдсэн 10%  буюу 2 өрх дан бүрээстэй байгаа  бөгөөд 11 /52 %/ өрх нь 2 давхар дулаалгатай байна.  Байшинд амьдардаг 29 өрх ийн 12/42%/ өрх 20-36м</w:t>
      </w:r>
      <w:r w:rsidRPr="0019741A">
        <w:rPr>
          <w:rFonts w:ascii="Times New Roman" w:hAnsi="Times New Roman" w:cs="Times New Roman"/>
          <w:sz w:val="24"/>
          <w:vertAlign w:val="superscript"/>
          <w:lang w:val="mn-MN"/>
        </w:rPr>
        <w:t>2</w:t>
      </w:r>
      <w:r w:rsidRPr="0019741A">
        <w:rPr>
          <w:rFonts w:ascii="Times New Roman" w:hAnsi="Times New Roman" w:cs="Times New Roman"/>
          <w:sz w:val="24"/>
          <w:lang w:val="mn-MN"/>
        </w:rPr>
        <w:t>, 9/31%/ өрх 36-40м</w:t>
      </w:r>
      <w:r w:rsidRPr="0019741A">
        <w:rPr>
          <w:rFonts w:ascii="Times New Roman" w:hAnsi="Times New Roman" w:cs="Times New Roman"/>
          <w:sz w:val="24"/>
          <w:vertAlign w:val="superscript"/>
          <w:lang w:val="mn-MN"/>
        </w:rPr>
        <w:t>2</w:t>
      </w:r>
      <w:r w:rsidRPr="0019741A">
        <w:rPr>
          <w:rFonts w:ascii="Times New Roman" w:hAnsi="Times New Roman" w:cs="Times New Roman"/>
          <w:sz w:val="24"/>
          <w:lang w:val="mn-MN"/>
        </w:rPr>
        <w:t>, 5 /17%/ өрх 40-60м</w:t>
      </w:r>
      <w:r w:rsidRPr="0019741A">
        <w:rPr>
          <w:rFonts w:ascii="Times New Roman" w:hAnsi="Times New Roman" w:cs="Times New Roman"/>
          <w:sz w:val="24"/>
          <w:vertAlign w:val="superscript"/>
          <w:lang w:val="mn-MN"/>
        </w:rPr>
        <w:t>2</w:t>
      </w:r>
      <w:r w:rsidRPr="0019741A">
        <w:rPr>
          <w:rFonts w:ascii="Times New Roman" w:hAnsi="Times New Roman" w:cs="Times New Roman"/>
          <w:sz w:val="24"/>
          <w:lang w:val="mn-MN"/>
        </w:rPr>
        <w:t>,  лдсэн 3 /10%/ өрх нь 60-100м</w:t>
      </w:r>
      <w:r w:rsidRPr="0019741A">
        <w:rPr>
          <w:rFonts w:ascii="Times New Roman" w:hAnsi="Times New Roman" w:cs="Times New Roman"/>
          <w:sz w:val="24"/>
          <w:vertAlign w:val="superscript"/>
          <w:lang w:val="mn-MN"/>
        </w:rPr>
        <w:t>2</w:t>
      </w:r>
      <w:r w:rsidRPr="0019741A">
        <w:rPr>
          <w:rFonts w:ascii="Times New Roman" w:hAnsi="Times New Roman" w:cs="Times New Roman"/>
          <w:sz w:val="24"/>
          <w:lang w:val="mn-MN"/>
        </w:rPr>
        <w:t xml:space="preserve"> хэмжээтэй байшинд амьдарч байна. </w:t>
      </w:r>
    </w:p>
    <w:p w:rsidR="0019741A" w:rsidRPr="0019741A" w:rsidRDefault="0019741A" w:rsidP="0019741A">
      <w:pPr>
        <w:ind w:firstLine="720"/>
        <w:jc w:val="both"/>
        <w:rPr>
          <w:rFonts w:ascii="Times New Roman" w:hAnsi="Times New Roman" w:cs="Times New Roman"/>
          <w:sz w:val="24"/>
          <w:lang w:val="mn-MN"/>
        </w:rPr>
      </w:pPr>
      <w:r w:rsidRPr="0019741A">
        <w:rPr>
          <w:rFonts w:ascii="Times New Roman" w:hAnsi="Times New Roman" w:cs="Times New Roman"/>
          <w:sz w:val="24"/>
          <w:lang w:val="mn-MN"/>
        </w:rPr>
        <w:lastRenderedPageBreak/>
        <w:t>Дээрх айлуудын 25 буюу /50% нь “Өлзий” зуух, 16 /32 %/өрх “Дөл” зуух хэрэглэж, тус тус 4 /8%/, 4 /8%/өрхүүд</w:t>
      </w:r>
      <w:r w:rsidRPr="0019741A">
        <w:rPr>
          <w:rFonts w:ascii="Times New Roman" w:hAnsi="Times New Roman" w:cs="Times New Roman"/>
          <w:b/>
          <w:sz w:val="24"/>
          <w:lang w:val="mn-MN"/>
        </w:rPr>
        <w:t xml:space="preserve"> “</w:t>
      </w:r>
      <w:r w:rsidRPr="0019741A">
        <w:rPr>
          <w:rFonts w:ascii="Times New Roman" w:hAnsi="Times New Roman" w:cs="Times New Roman"/>
          <w:sz w:val="24"/>
          <w:lang w:val="mn-MN"/>
        </w:rPr>
        <w:t>Хас” болон “Илч” зуухыг</w:t>
      </w:r>
      <w:r w:rsidRPr="0019741A">
        <w:rPr>
          <w:rFonts w:ascii="Times New Roman" w:hAnsi="Times New Roman" w:cs="Times New Roman"/>
          <w:b/>
          <w:sz w:val="24"/>
          <w:lang w:val="mn-MN"/>
        </w:rPr>
        <w:t>,</w:t>
      </w:r>
      <w:r w:rsidRPr="0019741A">
        <w:rPr>
          <w:rFonts w:ascii="Times New Roman" w:hAnsi="Times New Roman" w:cs="Times New Roman"/>
          <w:sz w:val="24"/>
          <w:lang w:val="mn-MN"/>
        </w:rPr>
        <w:t xml:space="preserve"> үлдсэн 1 /2%/ айл “Векас” зуухыг хэрэглэж байна. </w:t>
      </w:r>
    </w:p>
    <w:p w:rsidR="0019741A" w:rsidRPr="0019741A" w:rsidRDefault="0019741A" w:rsidP="0019741A">
      <w:pPr>
        <w:ind w:firstLine="720"/>
        <w:jc w:val="both"/>
        <w:rPr>
          <w:rFonts w:ascii="Times New Roman" w:hAnsi="Times New Roman" w:cs="Times New Roman"/>
          <w:sz w:val="24"/>
          <w:lang w:val="mn-MN"/>
        </w:rPr>
      </w:pPr>
      <w:r w:rsidRPr="0019741A">
        <w:rPr>
          <w:rFonts w:ascii="Times New Roman" w:hAnsi="Times New Roman" w:cs="Times New Roman"/>
          <w:sz w:val="24"/>
          <w:lang w:val="mn-MN"/>
        </w:rPr>
        <w:t>Судалгаанд хамрагдсан өрхүүд нэг удаагийн галлагаагаар Монгол гэрт амьдардаг 21 өрхийн  20 /95%/ өрх “5-7” кг нүүрс, 1 /5%/ өрх “8-10” кг нүүрс  хэрэглэдэг, байшинд амьдардаг 29 өрхийн 15 /52%/ өрх “5-7” кг нүүрс, 8 /28%/ өрх “11-15” кг нүүрс хэрэглэж байна. Үлдсэн 5 /17%/ өрх “8-10” кг нүүрс, 1 /3%/ айл “16-20” кг нүүрс  хэрэглэдэг байна. Дүгэлтээс харахад нэг удаагийн галлагаар нийт өрхийн 70% нь “5-7” кг нүүрс хэрэглэдэг, бөгөөд 33 /66%/ өрх галлах бүрдээ мод хэрэглэдэг буюу үндсэн галлагаагаар галаа асаадаг харин 17 /34%/ өрх цогон дээрээ шууд нүүрсээ хийж галлаж байна.</w:t>
      </w:r>
    </w:p>
    <w:p w:rsidR="0019741A" w:rsidRPr="0019741A" w:rsidRDefault="0019741A" w:rsidP="0019741A">
      <w:pPr>
        <w:ind w:firstLine="720"/>
        <w:jc w:val="both"/>
        <w:rPr>
          <w:rFonts w:ascii="Times New Roman" w:hAnsi="Times New Roman" w:cs="Times New Roman"/>
          <w:sz w:val="24"/>
          <w:lang w:val="mn-MN"/>
        </w:rPr>
      </w:pPr>
      <w:r w:rsidRPr="0019741A">
        <w:rPr>
          <w:rFonts w:ascii="Times New Roman" w:hAnsi="Times New Roman" w:cs="Times New Roman"/>
          <w:sz w:val="24"/>
          <w:lang w:val="mn-MN"/>
        </w:rPr>
        <w:t xml:space="preserve">Нийт өрхийн 17 /34%/ өрх нүүрсээ бөөндөж авдаг, 16 /32%/ өрх жижиглэнгээр авдаг, 11 /22%/ өрх долоо хоногоор авдаг, үлдсэн 6 /12%/ өрх шуудайгаар авдаг бөгөөд ихэнх буюу 36 /72%/ өрх жилд “2-4”тн нүүрс хэрэглэдэг, 10 /20%/ өрх “5-7”тн нүүрс хэрэглэдэг, 2 /4%/ өрх “8-10”тн нүүрс хэрэглэдэг, үлдсэн 2 /4%/ өрх  нь бусад гэсэн хариултыг сонгожээ.Судалгаанд хамрагдсан нийт 50 өрхийн 29 /58%/ өрх “Нүүрс хөтөлөр”-н буюу Багануурын уурхайн нүүрсийг, 20 /40%/  өрх Налайхын уурхайн нүүрсийг хэрэглэдэг, үлдсэн 1 /2%/ айл өөр бусад уурхайн нүүрсийг  хэрэглэдэг байна. </w:t>
      </w:r>
    </w:p>
    <w:p w:rsidR="0019741A" w:rsidRPr="0019741A" w:rsidRDefault="0019741A" w:rsidP="0019741A">
      <w:pPr>
        <w:ind w:firstLine="720"/>
        <w:jc w:val="both"/>
        <w:rPr>
          <w:rFonts w:ascii="Times New Roman" w:hAnsi="Times New Roman" w:cs="Times New Roman"/>
          <w:sz w:val="24"/>
          <w:lang w:val="mn-MN"/>
        </w:rPr>
      </w:pPr>
      <w:r w:rsidRPr="0019741A">
        <w:rPr>
          <w:rFonts w:ascii="Times New Roman" w:hAnsi="Times New Roman" w:cs="Times New Roman"/>
          <w:sz w:val="24"/>
          <w:lang w:val="mn-MN"/>
        </w:rPr>
        <w:t>Сайжруулсан зуухыг хэрэглэснээр түлшний хэмнэлт гарсан 34 /68%/ өрх, онцын ялгаа гараагүй 14 /28%/ өрх, хэмнэлт огт гараагүй  2 /4%/ гэсэн хариултыг сонгосон, Мөн ихэнхи нь буюу 41 /82%/ өрх сайжруулсан зуухыг галлахад ямар нэгэн хүндрэл гардаггүй, харин үлдсэн 9 /18%/ өрх хүндрэл байдаг гэж хариулжээ.</w:t>
      </w:r>
    </w:p>
    <w:p w:rsidR="0019741A" w:rsidRPr="0019741A" w:rsidRDefault="0019741A" w:rsidP="0019741A">
      <w:pPr>
        <w:ind w:firstLine="720"/>
        <w:jc w:val="both"/>
        <w:rPr>
          <w:rFonts w:ascii="Times New Roman" w:hAnsi="Times New Roman" w:cs="Times New Roman"/>
          <w:sz w:val="24"/>
          <w:lang w:val="mn-MN"/>
        </w:rPr>
      </w:pPr>
      <w:r w:rsidRPr="0019741A">
        <w:rPr>
          <w:rFonts w:ascii="Times New Roman" w:hAnsi="Times New Roman" w:cs="Times New Roman"/>
          <w:sz w:val="24"/>
          <w:lang w:val="mn-MN"/>
        </w:rPr>
        <w:t>Түүхий нүүрс хэрэглэснээр хамгийн их хүндрэлтэй асуудал бол 34 /68%/ өрх хөө тортог их, 7 /14%/ өрх нунтаг, 4 /8%/ өрх хэт том, 2 /4%/ өрх чулуужилт ихтэй, 2 /4%/ өрх илч муу гэж үлдсэн 1 айл буюу 2% нь хурдан шатдаг гэсэн судалгаа гарчээ.</w:t>
      </w:r>
    </w:p>
    <w:p w:rsidR="0019741A" w:rsidRPr="0019741A" w:rsidRDefault="0019741A" w:rsidP="0019741A">
      <w:pPr>
        <w:ind w:firstLine="720"/>
        <w:jc w:val="both"/>
        <w:rPr>
          <w:rFonts w:ascii="Times New Roman" w:hAnsi="Times New Roman" w:cs="Times New Roman"/>
          <w:b/>
          <w:sz w:val="24"/>
          <w:lang w:val="mn-MN"/>
        </w:rPr>
      </w:pPr>
      <w:r w:rsidRPr="0019741A">
        <w:rPr>
          <w:rFonts w:ascii="Times New Roman" w:hAnsi="Times New Roman" w:cs="Times New Roman"/>
          <w:sz w:val="24"/>
          <w:lang w:val="mn-MN"/>
        </w:rPr>
        <w:t>Түүхий нүүрс хэрэглэснээр орчинд хэрхэн нөлөөлдөг вэ? Гэсэн асуултанд судалгаанд хамрагдсан 50 өрхийн дийлэнх 15 /30%/ өрх эвгүй үнэртэй, удаах 13 /26%/ өрх үнс тоосжилт ихтэй, 7 /14%/ өрх орчинд бохирдол ихээр үүсэгдэг гэсэн бөгөөд мөн адил 7 /14%/ өрх хүний эрүүл мэндэд сөрөг нөлөөтэй, үлдсэн 8 /16%/ өрх байгаль орчинд сөрөг нөлөө үзүүлдэг гэсэн байна.</w:t>
      </w:r>
    </w:p>
    <w:p w:rsidR="0019741A" w:rsidRPr="0019741A" w:rsidRDefault="0019741A" w:rsidP="0019741A">
      <w:pPr>
        <w:ind w:firstLine="720"/>
        <w:jc w:val="both"/>
        <w:rPr>
          <w:rFonts w:ascii="Times New Roman" w:hAnsi="Times New Roman" w:cs="Times New Roman"/>
          <w:sz w:val="24"/>
          <w:lang w:val="mn-MN"/>
        </w:rPr>
      </w:pPr>
      <w:r w:rsidRPr="0019741A">
        <w:rPr>
          <w:rFonts w:ascii="Times New Roman" w:hAnsi="Times New Roman" w:cs="Times New Roman"/>
          <w:sz w:val="24"/>
          <w:lang w:val="mn-MN"/>
        </w:rPr>
        <w:t>Судалгаанд хамрагдсан нийт 50 өрхийн 19 /38%/ өрх 200.000-350.000 төгрөг, 13 /26%/ өрх 150.000-200.000 төгрөг, 9/18%/ өрх350.000-400.000 төгрөг зарцуулдаг. Үлдсэн 9 /18%/ өрх400.000 төгрөгөөс илүү үнээр нүүрсээ авдаг  байна.</w:t>
      </w:r>
    </w:p>
    <w:p w:rsidR="0019741A" w:rsidRPr="0019741A" w:rsidRDefault="0019741A">
      <w:pPr>
        <w:rPr>
          <w:rFonts w:ascii="Times New Roman" w:hAnsi="Times New Roman" w:cs="Times New Roman"/>
          <w:sz w:val="24"/>
          <w:szCs w:val="24"/>
          <w:lang w:val="mn-MN"/>
        </w:rPr>
      </w:pPr>
      <w:r w:rsidRPr="0019741A">
        <w:rPr>
          <w:rFonts w:ascii="Times New Roman" w:hAnsi="Times New Roman" w:cs="Times New Roman"/>
          <w:sz w:val="24"/>
          <w:szCs w:val="24"/>
          <w:lang w:val="mn-MN"/>
        </w:rPr>
        <w:br w:type="page"/>
      </w:r>
    </w:p>
    <w:p w:rsidR="00AB5B99" w:rsidRPr="0019741A" w:rsidRDefault="0019741A" w:rsidP="0019741A">
      <w:pPr>
        <w:spacing w:after="0"/>
        <w:jc w:val="center"/>
        <w:rPr>
          <w:rFonts w:ascii="Times New Roman" w:hAnsi="Times New Roman" w:cs="Times New Roman"/>
          <w:b/>
          <w:sz w:val="24"/>
          <w:szCs w:val="24"/>
          <w:lang w:val="mn-MN"/>
        </w:rPr>
      </w:pPr>
      <w:r w:rsidRPr="0019741A">
        <w:rPr>
          <w:rFonts w:ascii="Times New Roman" w:hAnsi="Times New Roman" w:cs="Times New Roman"/>
          <w:b/>
          <w:sz w:val="24"/>
          <w:szCs w:val="24"/>
          <w:lang w:val="mn-MN"/>
        </w:rPr>
        <w:lastRenderedPageBreak/>
        <w:t>САЙЖРУУЛСАН ТҮЛШНИЙ ХЭРЭГЛЭЭНИЙ ТУРШИЛТЫН АЖИЛД ХАМРАГДСАН ӨРХИЙН</w:t>
      </w:r>
      <w:r w:rsidRPr="0019741A">
        <w:rPr>
          <w:rFonts w:ascii="Times New Roman" w:hAnsi="Times New Roman" w:cs="Times New Roman"/>
          <w:b/>
          <w:sz w:val="24"/>
          <w:szCs w:val="24"/>
        </w:rPr>
        <w:t xml:space="preserve"> </w:t>
      </w:r>
      <w:r w:rsidRPr="0019741A">
        <w:rPr>
          <w:rFonts w:ascii="Times New Roman" w:hAnsi="Times New Roman" w:cs="Times New Roman"/>
          <w:b/>
          <w:sz w:val="24"/>
          <w:szCs w:val="24"/>
          <w:lang w:val="mn-MN"/>
        </w:rPr>
        <w:t>СУДАЛГААНЫ ҮР ДҮНГ ТОДОРХОЙЛОХ СЭТГЭЛ ХАНАМЖИЙН СУДАЛГАА</w:t>
      </w:r>
    </w:p>
    <w:p w:rsidR="00186286" w:rsidRPr="0019741A" w:rsidRDefault="00186286" w:rsidP="00186286">
      <w:pPr>
        <w:spacing w:after="0" w:line="240" w:lineRule="auto"/>
        <w:ind w:firstLine="720"/>
        <w:jc w:val="center"/>
        <w:rPr>
          <w:rFonts w:ascii="Times New Roman" w:hAnsi="Times New Roman" w:cs="Times New Roman"/>
          <w:lang w:val="mn-MN"/>
        </w:rPr>
      </w:pPr>
    </w:p>
    <w:p w:rsidR="005C5BA5" w:rsidRPr="0019741A" w:rsidRDefault="00701E9F" w:rsidP="00466CC7">
      <w:pPr>
        <w:ind w:firstLine="720"/>
        <w:jc w:val="both"/>
        <w:rPr>
          <w:rFonts w:ascii="Times New Roman" w:hAnsi="Times New Roman" w:cs="Times New Roman"/>
          <w:lang w:val="mn-MN"/>
        </w:rPr>
      </w:pPr>
      <w:r w:rsidRPr="0019741A">
        <w:rPr>
          <w:rFonts w:ascii="Times New Roman" w:hAnsi="Times New Roman" w:cs="Times New Roman"/>
          <w:lang w:val="mn-MN"/>
        </w:rPr>
        <w:t xml:space="preserve">Нийслэлийн Агаарын чанарын алба нь </w:t>
      </w:r>
      <w:r w:rsidR="00C6615C" w:rsidRPr="0019741A">
        <w:rPr>
          <w:rFonts w:ascii="Times New Roman" w:hAnsi="Times New Roman" w:cs="Times New Roman"/>
          <w:lang w:val="mn-MN"/>
        </w:rPr>
        <w:t xml:space="preserve">Агаарын бохирдлыг бууруулах Үндэсний хорооны 2014 оны 02 дугаар сарын 03-ны өдрийн 01 дүгээр тогтоолын 4-т заасны дагуу сайжруулсан түлшний хэрэглээний судалгааг </w:t>
      </w:r>
      <w:r w:rsidR="001842F0" w:rsidRPr="0019741A">
        <w:rPr>
          <w:rFonts w:ascii="Times New Roman" w:hAnsi="Times New Roman" w:cs="Times New Roman"/>
          <w:lang w:val="mn-MN"/>
        </w:rPr>
        <w:t xml:space="preserve"> </w:t>
      </w:r>
      <w:r w:rsidR="00A81C1F" w:rsidRPr="0019741A">
        <w:rPr>
          <w:rFonts w:ascii="Times New Roman" w:hAnsi="Times New Roman" w:cs="Times New Roman"/>
          <w:lang w:val="mn-MN"/>
        </w:rPr>
        <w:t xml:space="preserve">Сүхбаатар дүүргийн 12 дугаар хорооны </w:t>
      </w:r>
      <w:r w:rsidRPr="0019741A">
        <w:rPr>
          <w:rFonts w:ascii="Times New Roman" w:hAnsi="Times New Roman" w:cs="Times New Roman"/>
          <w:lang w:val="mn-MN"/>
        </w:rPr>
        <w:t xml:space="preserve">сайжруулсан зуухтай </w:t>
      </w:r>
      <w:r w:rsidR="005C5BA5" w:rsidRPr="0019741A">
        <w:rPr>
          <w:rFonts w:ascii="Times New Roman" w:hAnsi="Times New Roman" w:cs="Times New Roman"/>
          <w:lang w:val="mn-MN"/>
        </w:rPr>
        <w:t>50 өрхөд “Шарын гол энерго”</w:t>
      </w:r>
      <w:r w:rsidR="00B20EE8" w:rsidRPr="0019741A">
        <w:rPr>
          <w:rFonts w:ascii="Times New Roman" w:hAnsi="Times New Roman" w:cs="Times New Roman"/>
          <w:lang w:val="mn-MN"/>
        </w:rPr>
        <w:t>ХХК болон</w:t>
      </w:r>
      <w:r w:rsidR="005C5BA5" w:rsidRPr="0019741A">
        <w:rPr>
          <w:rFonts w:ascii="Times New Roman" w:hAnsi="Times New Roman" w:cs="Times New Roman"/>
          <w:lang w:val="mn-MN"/>
        </w:rPr>
        <w:t xml:space="preserve"> “Баялаг Эрдэнэ цом” ХХК-иудын</w:t>
      </w:r>
      <w:r w:rsidR="00A81C1F" w:rsidRPr="0019741A">
        <w:rPr>
          <w:rFonts w:ascii="Times New Roman" w:hAnsi="Times New Roman" w:cs="Times New Roman"/>
          <w:lang w:val="mn-MN"/>
        </w:rPr>
        <w:t xml:space="preserve"> нийт 16 тн</w:t>
      </w:r>
      <w:r w:rsidR="005C5BA5" w:rsidRPr="0019741A">
        <w:rPr>
          <w:rFonts w:ascii="Times New Roman" w:hAnsi="Times New Roman" w:cs="Times New Roman"/>
          <w:lang w:val="mn-MN"/>
        </w:rPr>
        <w:t xml:space="preserve"> сайжруулсан түлшийг</w:t>
      </w:r>
      <w:r w:rsidR="00A81C1F" w:rsidRPr="0019741A">
        <w:rPr>
          <w:rFonts w:ascii="Times New Roman" w:hAnsi="Times New Roman" w:cs="Times New Roman"/>
          <w:lang w:val="mn-MN"/>
        </w:rPr>
        <w:t xml:space="preserve"> өгч 2014 оны 02 дугаар сарын 17-ны өдрөөс 23-ны өдрийг хүртэл</w:t>
      </w:r>
      <w:r w:rsidR="005C5BA5" w:rsidRPr="0019741A">
        <w:rPr>
          <w:rFonts w:ascii="Times New Roman" w:hAnsi="Times New Roman" w:cs="Times New Roman"/>
          <w:lang w:val="mn-MN"/>
        </w:rPr>
        <w:t xml:space="preserve"> 7 хоногийн турш хэрэглүүлэн</w:t>
      </w:r>
      <w:r w:rsidR="00A81C1F" w:rsidRPr="0019741A">
        <w:rPr>
          <w:rFonts w:ascii="Times New Roman" w:hAnsi="Times New Roman" w:cs="Times New Roman"/>
          <w:lang w:val="mn-MN"/>
        </w:rPr>
        <w:t xml:space="preserve"> </w:t>
      </w:r>
      <w:r w:rsidR="005C5BA5" w:rsidRPr="0019741A">
        <w:rPr>
          <w:rFonts w:ascii="Times New Roman" w:hAnsi="Times New Roman" w:cs="Times New Roman"/>
          <w:lang w:val="mn-MN"/>
        </w:rPr>
        <w:t xml:space="preserve"> үр дүнг тодорхойлох сэтгэл ханамжийн судалгааг авч нэгтгэлээ.</w:t>
      </w:r>
    </w:p>
    <w:p w:rsidR="00D35F30" w:rsidRPr="0019741A" w:rsidRDefault="00450E0D" w:rsidP="00B20EE8">
      <w:pPr>
        <w:ind w:firstLine="720"/>
        <w:jc w:val="both"/>
        <w:rPr>
          <w:rFonts w:ascii="Times New Roman" w:hAnsi="Times New Roman" w:cs="Times New Roman"/>
          <w:lang w:val="mn-MN"/>
        </w:rPr>
      </w:pPr>
      <w:r w:rsidRPr="0019741A">
        <w:rPr>
          <w:rFonts w:ascii="Times New Roman" w:hAnsi="Times New Roman" w:cs="Times New Roman"/>
          <w:lang w:val="mn-MN"/>
        </w:rPr>
        <w:t xml:space="preserve">“Шарын гол энерго” ХХК-ын </w:t>
      </w:r>
      <w:r w:rsidR="00B20EE8" w:rsidRPr="0019741A">
        <w:rPr>
          <w:rFonts w:ascii="Times New Roman" w:hAnsi="Times New Roman" w:cs="Times New Roman"/>
          <w:lang w:val="mn-MN"/>
        </w:rPr>
        <w:t xml:space="preserve">түлшийг хэрэглэсэн 28  өрх сайжруулсан түлшний талаар </w:t>
      </w:r>
      <w:r w:rsidR="00701E9F" w:rsidRPr="0019741A">
        <w:rPr>
          <w:rFonts w:ascii="Times New Roman" w:hAnsi="Times New Roman" w:cs="Times New Roman"/>
          <w:lang w:val="mn-MN"/>
        </w:rPr>
        <w:t xml:space="preserve"> эерэг хандлагатай байсан бол </w:t>
      </w:r>
      <w:r w:rsidRPr="0019741A">
        <w:rPr>
          <w:rFonts w:ascii="Times New Roman" w:hAnsi="Times New Roman" w:cs="Times New Roman"/>
          <w:lang w:val="mn-MN"/>
        </w:rPr>
        <w:t xml:space="preserve">“Баялаг Эрдэнэ цом” </w:t>
      </w:r>
      <w:r w:rsidR="00B20EE8" w:rsidRPr="0019741A">
        <w:rPr>
          <w:rFonts w:ascii="Times New Roman" w:hAnsi="Times New Roman" w:cs="Times New Roman"/>
          <w:lang w:val="mn-MN"/>
        </w:rPr>
        <w:t xml:space="preserve">ХХК-ын түлшийг хэрэглэсэн 22 </w:t>
      </w:r>
      <w:r w:rsidRPr="0019741A">
        <w:rPr>
          <w:rFonts w:ascii="Times New Roman" w:hAnsi="Times New Roman" w:cs="Times New Roman"/>
          <w:lang w:val="mn-MN"/>
        </w:rPr>
        <w:t xml:space="preserve"> өрхийн </w:t>
      </w:r>
      <w:r w:rsidR="00701E9F" w:rsidRPr="0019741A">
        <w:rPr>
          <w:rFonts w:ascii="Times New Roman" w:hAnsi="Times New Roman" w:cs="Times New Roman"/>
          <w:lang w:val="mn-MN"/>
        </w:rPr>
        <w:t>хувьд сөрөг хандлагатай байлаа.</w:t>
      </w:r>
    </w:p>
    <w:p w:rsidR="00D35F30" w:rsidRPr="0019741A" w:rsidRDefault="00D35F30" w:rsidP="00B20EE8">
      <w:pPr>
        <w:spacing w:after="0"/>
        <w:jc w:val="center"/>
        <w:rPr>
          <w:rFonts w:ascii="Times New Roman" w:hAnsi="Times New Roman" w:cs="Times New Roman"/>
          <w:sz w:val="24"/>
          <w:szCs w:val="24"/>
          <w:lang w:val="mn-MN"/>
        </w:rPr>
      </w:pPr>
      <w:r w:rsidRPr="0019741A">
        <w:rPr>
          <w:rFonts w:ascii="Times New Roman" w:hAnsi="Times New Roman" w:cs="Times New Roman"/>
          <w:sz w:val="24"/>
          <w:szCs w:val="24"/>
          <w:lang w:val="mn-MN"/>
        </w:rPr>
        <w:t>“Шарын гол энерго”ХХК-ийн сайжруулсан түлш</w:t>
      </w:r>
    </w:p>
    <w:p w:rsidR="00B20EE8" w:rsidRPr="0019741A" w:rsidRDefault="00B20EE8" w:rsidP="00B20EE8">
      <w:pPr>
        <w:spacing w:after="0"/>
        <w:jc w:val="center"/>
        <w:rPr>
          <w:rFonts w:ascii="Times New Roman" w:hAnsi="Times New Roman" w:cs="Times New Roman"/>
          <w:sz w:val="24"/>
          <w:szCs w:val="24"/>
          <w:lang w:val="mn-MN"/>
        </w:rPr>
      </w:pPr>
    </w:p>
    <w:p w:rsidR="00D35F30" w:rsidRPr="0019741A" w:rsidRDefault="00D35F30" w:rsidP="001808F0">
      <w:pPr>
        <w:ind w:firstLine="720"/>
        <w:rPr>
          <w:rFonts w:ascii="Times New Roman" w:hAnsi="Times New Roman" w:cs="Times New Roman"/>
          <w:lang w:val="mn-MN"/>
        </w:rPr>
      </w:pPr>
      <w:r w:rsidRPr="0019741A">
        <w:rPr>
          <w:rFonts w:ascii="Times New Roman" w:hAnsi="Times New Roman" w:cs="Times New Roman"/>
          <w:lang w:val="mn-MN"/>
        </w:rPr>
        <w:t xml:space="preserve"> “Шарын гол Энерго”ХХК-ийн түлшийг хэрэглэсэн 28 өрхийн санал асуулгын дүнгээс харахад </w:t>
      </w:r>
      <w:r w:rsidR="001808F0" w:rsidRPr="0019741A">
        <w:rPr>
          <w:rFonts w:ascii="Times New Roman" w:hAnsi="Times New Roman" w:cs="Times New Roman"/>
          <w:lang w:val="mn-MN"/>
        </w:rPr>
        <w:t xml:space="preserve">уг </w:t>
      </w:r>
      <w:r w:rsidRPr="0019741A">
        <w:rPr>
          <w:rFonts w:ascii="Times New Roman" w:hAnsi="Times New Roman" w:cs="Times New Roman"/>
          <w:lang w:val="mn-MN"/>
        </w:rPr>
        <w:t>сайжруулсан түлш нь хэрэглэхэд ямар  нэгэн хүндрэлгүй, түүхий нүүрстэй харьцуулахад утаа, хөө тортог бага ялгаруулдаг, түлшни</w:t>
      </w:r>
      <w:r w:rsidR="001808F0" w:rsidRPr="0019741A">
        <w:rPr>
          <w:rFonts w:ascii="Times New Roman" w:hAnsi="Times New Roman" w:cs="Times New Roman"/>
          <w:lang w:val="mn-MN"/>
        </w:rPr>
        <w:t>й хэрэглээ бага хэмжээгээр буур</w:t>
      </w:r>
      <w:r w:rsidRPr="0019741A">
        <w:rPr>
          <w:rFonts w:ascii="Times New Roman" w:hAnsi="Times New Roman" w:cs="Times New Roman"/>
          <w:lang w:val="mn-MN"/>
        </w:rPr>
        <w:t>ах бөгөөд  үлдэх үнсний хэмжээ багасна гэж үзсэн.</w:t>
      </w:r>
      <w:r w:rsidR="001808F0" w:rsidRPr="0019741A">
        <w:rPr>
          <w:rFonts w:ascii="Times New Roman" w:hAnsi="Times New Roman" w:cs="Times New Roman"/>
          <w:lang w:val="mn-MN"/>
        </w:rPr>
        <w:t xml:space="preserve">  Дутагдалтай тал нь асахдаа удаан, шатаж эхлэхдээ кабель, хаймар шатаж байгаа юм шиг үнэр гардаг.</w:t>
      </w:r>
    </w:p>
    <w:p w:rsidR="00D35F30" w:rsidRPr="0019741A" w:rsidRDefault="00D35F30" w:rsidP="00D35F30">
      <w:pPr>
        <w:ind w:firstLine="720"/>
        <w:rPr>
          <w:rFonts w:ascii="Times New Roman" w:hAnsi="Times New Roman" w:cs="Times New Roman"/>
          <w:lang w:val="mn-MN"/>
        </w:rPr>
      </w:pPr>
      <w:r w:rsidRPr="0019741A">
        <w:rPr>
          <w:rFonts w:ascii="Times New Roman" w:hAnsi="Times New Roman" w:cs="Times New Roman"/>
          <w:lang w:val="mn-MN"/>
        </w:rPr>
        <w:t xml:space="preserve">Судалгаанд хамрагдсан өрхүүдийн  22 нь гэрийн зуухтай , 3 нь байшингийн ханан зуухтай ,3 нь  усан халаалтын зуухтай  байсан. </w:t>
      </w:r>
    </w:p>
    <w:p w:rsidR="00D35F30" w:rsidRPr="0019741A" w:rsidRDefault="00D35F30" w:rsidP="00D35F30">
      <w:pPr>
        <w:rPr>
          <w:rFonts w:ascii="Times New Roman" w:hAnsi="Times New Roman" w:cs="Times New Roman"/>
          <w:lang w:val="mn-MN"/>
        </w:rPr>
      </w:pPr>
      <w:r w:rsidRPr="0019741A">
        <w:rPr>
          <w:rFonts w:ascii="Times New Roman" w:hAnsi="Times New Roman" w:cs="Times New Roman"/>
          <w:noProof/>
        </w:rPr>
        <w:drawing>
          <wp:inline distT="0" distB="0" distL="0" distR="0" wp14:anchorId="22145E89" wp14:editId="027B69A4">
            <wp:extent cx="6093188" cy="2636323"/>
            <wp:effectExtent l="19050" t="0" r="21862" b="0"/>
            <wp:docPr id="1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35F30" w:rsidRPr="0019741A" w:rsidRDefault="00D35F30" w:rsidP="00D35F30">
      <w:pPr>
        <w:rPr>
          <w:rFonts w:ascii="Times New Roman" w:hAnsi="Times New Roman" w:cs="Times New Roman"/>
          <w:lang w:val="mn-MN"/>
        </w:rPr>
      </w:pPr>
      <w:r w:rsidRPr="0019741A">
        <w:rPr>
          <w:rFonts w:ascii="Times New Roman" w:hAnsi="Times New Roman" w:cs="Times New Roman"/>
          <w:lang w:val="mn-MN"/>
        </w:rPr>
        <w:t>Судалгааг нийт 16 асуултын дагуу авсан бөгөөд хариултыг графикаар харуулав.</w:t>
      </w:r>
      <w:r w:rsidRPr="0019741A">
        <w:rPr>
          <w:rFonts w:ascii="Times New Roman" w:hAnsi="Times New Roman" w:cs="Times New Roman"/>
          <w:noProof/>
        </w:rPr>
        <w:t xml:space="preserve"> </w:t>
      </w:r>
    </w:p>
    <w:p w:rsidR="00D35F30" w:rsidRPr="0019741A" w:rsidRDefault="00D35F30" w:rsidP="00D35F30">
      <w:pPr>
        <w:ind w:left="720"/>
        <w:rPr>
          <w:rFonts w:ascii="Times New Roman" w:hAnsi="Times New Roman" w:cs="Times New Roman"/>
          <w:lang w:val="mn-MN"/>
        </w:rPr>
      </w:pPr>
      <w:r w:rsidRPr="0019741A">
        <w:rPr>
          <w:rFonts w:ascii="Times New Roman" w:hAnsi="Times New Roman" w:cs="Times New Roman"/>
          <w:noProof/>
        </w:rPr>
        <w:lastRenderedPageBreak/>
        <w:drawing>
          <wp:anchor distT="0" distB="0" distL="114300" distR="114300" simplePos="0" relativeHeight="251668480" behindDoc="0" locked="0" layoutInCell="1" allowOverlap="1" wp14:anchorId="53907113" wp14:editId="674EBE18">
            <wp:simplePos x="0" y="0"/>
            <wp:positionH relativeFrom="column">
              <wp:posOffset>-111760</wp:posOffset>
            </wp:positionH>
            <wp:positionV relativeFrom="paragraph">
              <wp:posOffset>22225</wp:posOffset>
            </wp:positionV>
            <wp:extent cx="2934335" cy="2623820"/>
            <wp:effectExtent l="19050" t="0" r="18415" b="5080"/>
            <wp:wrapSquare wrapText="bothSides"/>
            <wp:docPr id="3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Pr="0019741A">
        <w:rPr>
          <w:rFonts w:ascii="Times New Roman" w:hAnsi="Times New Roman" w:cs="Times New Roman"/>
          <w:noProof/>
        </w:rPr>
        <w:drawing>
          <wp:inline distT="0" distB="0" distL="0" distR="0" wp14:anchorId="52DF878B" wp14:editId="645FBDC1">
            <wp:extent cx="2934285" cy="2648197"/>
            <wp:effectExtent l="19050" t="0" r="18465" b="0"/>
            <wp:docPr id="3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19741A">
        <w:rPr>
          <w:rFonts w:ascii="Times New Roman" w:hAnsi="Times New Roman" w:cs="Times New Roman"/>
          <w:lang w:val="mn-MN"/>
        </w:rPr>
        <w:br w:type="textWrapping" w:clear="all"/>
      </w:r>
    </w:p>
    <w:p w:rsidR="00D35F30" w:rsidRPr="0019741A" w:rsidRDefault="00D35F30" w:rsidP="00D35F30">
      <w:pPr>
        <w:ind w:firstLine="720"/>
        <w:rPr>
          <w:rFonts w:ascii="Times New Roman" w:hAnsi="Times New Roman" w:cs="Times New Roman"/>
          <w:lang w:val="mn-MN"/>
        </w:rPr>
      </w:pPr>
      <w:r w:rsidRPr="0019741A">
        <w:rPr>
          <w:rFonts w:ascii="Times New Roman" w:hAnsi="Times New Roman" w:cs="Times New Roman"/>
          <w:lang w:val="mn-MN"/>
        </w:rPr>
        <w:t xml:space="preserve">Судалгаанд оролцсон ихэнх өрхүүд “Шарын гол энерго” ХХК-ийн сайжруулсан түлшийг  хэрэглэхэд  тохиромжтой байна гэж хариулсан байна. </w:t>
      </w:r>
    </w:p>
    <w:p w:rsidR="00D35F30" w:rsidRPr="0019741A" w:rsidRDefault="00D35F30" w:rsidP="00D35F30">
      <w:pPr>
        <w:ind w:left="720"/>
        <w:rPr>
          <w:rFonts w:ascii="Times New Roman" w:hAnsi="Times New Roman" w:cs="Times New Roman"/>
          <w:lang w:val="mn-MN"/>
        </w:rPr>
      </w:pPr>
    </w:p>
    <w:p w:rsidR="00D35F30" w:rsidRPr="0019741A" w:rsidRDefault="00D35F30" w:rsidP="00D35F30">
      <w:pPr>
        <w:rPr>
          <w:rFonts w:ascii="Times New Roman" w:hAnsi="Times New Roman" w:cs="Times New Roman"/>
          <w:lang w:val="mn-MN"/>
        </w:rPr>
      </w:pPr>
      <w:r w:rsidRPr="0019741A">
        <w:rPr>
          <w:rFonts w:ascii="Times New Roman" w:hAnsi="Times New Roman" w:cs="Times New Roman"/>
          <w:noProof/>
        </w:rPr>
        <w:drawing>
          <wp:anchor distT="0" distB="0" distL="114300" distR="114300" simplePos="0" relativeHeight="251669504" behindDoc="0" locked="0" layoutInCell="1" allowOverlap="1" wp14:anchorId="47FF8249" wp14:editId="3035F6F3">
            <wp:simplePos x="0" y="0"/>
            <wp:positionH relativeFrom="column">
              <wp:posOffset>-13335</wp:posOffset>
            </wp:positionH>
            <wp:positionV relativeFrom="paragraph">
              <wp:posOffset>-1270</wp:posOffset>
            </wp:positionV>
            <wp:extent cx="2832735" cy="2921000"/>
            <wp:effectExtent l="19050" t="0" r="24765" b="0"/>
            <wp:wrapSquare wrapText="bothSides"/>
            <wp:docPr id="3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Pr="0019741A">
        <w:rPr>
          <w:rFonts w:ascii="Times New Roman" w:hAnsi="Times New Roman" w:cs="Times New Roman"/>
          <w:noProof/>
        </w:rPr>
        <w:drawing>
          <wp:inline distT="0" distB="0" distL="0" distR="0" wp14:anchorId="214F863F" wp14:editId="02DDDAAF">
            <wp:extent cx="2833378" cy="2921330"/>
            <wp:effectExtent l="19050" t="0" r="24122" b="0"/>
            <wp:docPr id="3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19741A">
        <w:rPr>
          <w:rFonts w:ascii="Times New Roman" w:hAnsi="Times New Roman" w:cs="Times New Roman"/>
          <w:lang w:val="mn-MN"/>
        </w:rPr>
        <w:br w:type="textWrapping" w:clear="all"/>
      </w:r>
    </w:p>
    <w:p w:rsidR="00D35F30" w:rsidRPr="0019741A" w:rsidRDefault="00D35F30" w:rsidP="00D35F30">
      <w:pPr>
        <w:ind w:firstLine="720"/>
        <w:rPr>
          <w:rFonts w:ascii="Times New Roman" w:hAnsi="Times New Roman" w:cs="Times New Roman"/>
          <w:lang w:val="mn-MN"/>
        </w:rPr>
      </w:pPr>
      <w:r w:rsidRPr="0019741A">
        <w:rPr>
          <w:rFonts w:ascii="Times New Roman" w:hAnsi="Times New Roman" w:cs="Times New Roman"/>
          <w:lang w:val="mn-MN"/>
        </w:rPr>
        <w:t>Сайжруулсан түлшээр гал асаах нь хялбар, түүхий нүүрстэй харьцуулахад утаа, хөө тортог  бага ялгаруулж байна.</w:t>
      </w:r>
    </w:p>
    <w:p w:rsidR="00D35F30" w:rsidRPr="0019741A" w:rsidRDefault="00D35F30" w:rsidP="00D35F30">
      <w:pPr>
        <w:rPr>
          <w:rFonts w:ascii="Times New Roman" w:hAnsi="Times New Roman" w:cs="Times New Roman"/>
          <w:lang w:val="mn-MN"/>
        </w:rPr>
      </w:pPr>
    </w:p>
    <w:p w:rsidR="00D35F30" w:rsidRPr="0019741A" w:rsidRDefault="00D35F30" w:rsidP="00D35F30">
      <w:pPr>
        <w:rPr>
          <w:rFonts w:ascii="Times New Roman" w:hAnsi="Times New Roman" w:cs="Times New Roman"/>
          <w:lang w:val="mn-MN"/>
        </w:rPr>
      </w:pPr>
      <w:r w:rsidRPr="0019741A">
        <w:rPr>
          <w:rFonts w:ascii="Times New Roman" w:hAnsi="Times New Roman" w:cs="Times New Roman"/>
          <w:noProof/>
        </w:rPr>
        <w:lastRenderedPageBreak/>
        <w:drawing>
          <wp:anchor distT="0" distB="0" distL="114300" distR="114300" simplePos="0" relativeHeight="251670528" behindDoc="0" locked="0" layoutInCell="1" allowOverlap="1" wp14:anchorId="141B1D1B" wp14:editId="6F384AC2">
            <wp:simplePos x="0" y="0"/>
            <wp:positionH relativeFrom="column">
              <wp:align>left</wp:align>
            </wp:positionH>
            <wp:positionV relativeFrom="paragraph">
              <wp:align>top</wp:align>
            </wp:positionV>
            <wp:extent cx="2964180" cy="3574415"/>
            <wp:effectExtent l="19050" t="0" r="26670" b="6985"/>
            <wp:wrapSquare wrapText="bothSides"/>
            <wp:docPr id="3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sidRPr="0019741A">
        <w:rPr>
          <w:rFonts w:ascii="Times New Roman" w:hAnsi="Times New Roman" w:cs="Times New Roman"/>
          <w:noProof/>
        </w:rPr>
        <w:drawing>
          <wp:inline distT="0" distB="0" distL="0" distR="0" wp14:anchorId="5D98DCED" wp14:editId="4C6051E1">
            <wp:extent cx="3145122" cy="3579363"/>
            <wp:effectExtent l="19050" t="0" r="17178" b="2037"/>
            <wp:docPr id="3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35F30" w:rsidRPr="0019741A" w:rsidRDefault="00D35F30" w:rsidP="00D35F30">
      <w:pPr>
        <w:ind w:firstLine="720"/>
        <w:rPr>
          <w:rFonts w:ascii="Times New Roman" w:hAnsi="Times New Roman" w:cs="Times New Roman"/>
          <w:lang w:val="mn-MN"/>
        </w:rPr>
      </w:pPr>
      <w:r w:rsidRPr="0019741A">
        <w:rPr>
          <w:rFonts w:ascii="Times New Roman" w:hAnsi="Times New Roman" w:cs="Times New Roman"/>
          <w:lang w:val="mn-MN"/>
        </w:rPr>
        <w:t>Сайжруулсан түлш хэрэглэснээр түлшний хэрэглээ бага зэрэг буурах ба гал асаахад зарцуулах модны хэмжээ багасахааргүй байна.</w:t>
      </w:r>
    </w:p>
    <w:p w:rsidR="00D35F30" w:rsidRPr="0019741A" w:rsidRDefault="00D35F30" w:rsidP="00D35F30">
      <w:pPr>
        <w:rPr>
          <w:rFonts w:ascii="Times New Roman" w:hAnsi="Times New Roman" w:cs="Times New Roman"/>
          <w:lang w:val="mn-MN"/>
        </w:rPr>
      </w:pPr>
      <w:r w:rsidRPr="0019741A">
        <w:rPr>
          <w:rFonts w:ascii="Times New Roman" w:hAnsi="Times New Roman" w:cs="Times New Roman"/>
          <w:noProof/>
        </w:rPr>
        <w:drawing>
          <wp:anchor distT="0" distB="0" distL="114300" distR="114300" simplePos="0" relativeHeight="251671552" behindDoc="0" locked="0" layoutInCell="1" allowOverlap="1" wp14:anchorId="26320027" wp14:editId="673CA2B8">
            <wp:simplePos x="0" y="0"/>
            <wp:positionH relativeFrom="column">
              <wp:align>left</wp:align>
            </wp:positionH>
            <wp:positionV relativeFrom="paragraph">
              <wp:align>top</wp:align>
            </wp:positionV>
            <wp:extent cx="2872740" cy="3300730"/>
            <wp:effectExtent l="19050" t="0" r="22860" b="0"/>
            <wp:wrapSquare wrapText="bothSides"/>
            <wp:docPr id="4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rsidRPr="0019741A">
        <w:rPr>
          <w:rFonts w:ascii="Times New Roman" w:hAnsi="Times New Roman" w:cs="Times New Roman"/>
          <w:noProof/>
        </w:rPr>
        <w:drawing>
          <wp:inline distT="0" distB="0" distL="0" distR="0" wp14:anchorId="1C3B62C9" wp14:editId="2D4968C0">
            <wp:extent cx="2773366" cy="3301340"/>
            <wp:effectExtent l="19050" t="0" r="26984" b="0"/>
            <wp:docPr id="4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19741A">
        <w:rPr>
          <w:rFonts w:ascii="Times New Roman" w:hAnsi="Times New Roman" w:cs="Times New Roman"/>
          <w:lang w:val="mn-MN"/>
        </w:rPr>
        <w:br w:type="textWrapping" w:clear="all"/>
      </w:r>
    </w:p>
    <w:p w:rsidR="00D35F30" w:rsidRPr="0019741A" w:rsidRDefault="00D35F30" w:rsidP="00D35F30">
      <w:pPr>
        <w:ind w:firstLine="720"/>
        <w:rPr>
          <w:rFonts w:ascii="Times New Roman" w:hAnsi="Times New Roman" w:cs="Times New Roman"/>
          <w:lang w:val="mn-MN"/>
        </w:rPr>
      </w:pPr>
      <w:r w:rsidRPr="0019741A">
        <w:rPr>
          <w:rFonts w:ascii="Times New Roman" w:hAnsi="Times New Roman" w:cs="Times New Roman"/>
          <w:lang w:val="mn-MN"/>
        </w:rPr>
        <w:t xml:space="preserve"> Сайжруулсан түлшийг хэрэглэх нь тохиромжтой  байгаа ч түүхий нүүрстэй харьцуулахад  асахдаа удаан байна.</w:t>
      </w:r>
    </w:p>
    <w:p w:rsidR="00D35F30" w:rsidRPr="0019741A" w:rsidRDefault="00D35F30" w:rsidP="00D35F30">
      <w:pPr>
        <w:rPr>
          <w:rFonts w:ascii="Times New Roman" w:hAnsi="Times New Roman" w:cs="Times New Roman"/>
          <w:lang w:val="mn-MN"/>
        </w:rPr>
      </w:pPr>
      <w:r w:rsidRPr="0019741A">
        <w:rPr>
          <w:rFonts w:ascii="Times New Roman" w:hAnsi="Times New Roman" w:cs="Times New Roman"/>
          <w:noProof/>
        </w:rPr>
        <w:lastRenderedPageBreak/>
        <w:drawing>
          <wp:anchor distT="0" distB="0" distL="114300" distR="114300" simplePos="0" relativeHeight="251672576" behindDoc="0" locked="0" layoutInCell="1" allowOverlap="1" wp14:anchorId="74445C46" wp14:editId="7D94D10D">
            <wp:simplePos x="0" y="0"/>
            <wp:positionH relativeFrom="column">
              <wp:align>left</wp:align>
            </wp:positionH>
            <wp:positionV relativeFrom="paragraph">
              <wp:align>top</wp:align>
            </wp:positionV>
            <wp:extent cx="2861945" cy="3025140"/>
            <wp:effectExtent l="19050" t="0" r="14605" b="3810"/>
            <wp:wrapSquare wrapText="bothSides"/>
            <wp:docPr id="4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sidRPr="0019741A">
        <w:rPr>
          <w:rFonts w:ascii="Times New Roman" w:hAnsi="Times New Roman" w:cs="Times New Roman"/>
          <w:noProof/>
        </w:rPr>
        <w:drawing>
          <wp:inline distT="0" distB="0" distL="0" distR="0" wp14:anchorId="5124E804" wp14:editId="0FE5CAE1">
            <wp:extent cx="2902280" cy="3025033"/>
            <wp:effectExtent l="19050" t="0" r="12370" b="3917"/>
            <wp:docPr id="4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19741A">
        <w:rPr>
          <w:rFonts w:ascii="Times New Roman" w:hAnsi="Times New Roman" w:cs="Times New Roman"/>
          <w:lang w:val="mn-MN"/>
        </w:rPr>
        <w:br w:type="textWrapping" w:clear="all"/>
      </w:r>
    </w:p>
    <w:p w:rsidR="00D35F30" w:rsidRPr="0019741A" w:rsidRDefault="00D35F30" w:rsidP="00D35F30">
      <w:pPr>
        <w:rPr>
          <w:rFonts w:ascii="Times New Roman" w:hAnsi="Times New Roman" w:cs="Times New Roman"/>
          <w:lang w:val="mn-MN"/>
        </w:rPr>
      </w:pPr>
      <w:r w:rsidRPr="0019741A">
        <w:rPr>
          <w:rFonts w:ascii="Times New Roman" w:hAnsi="Times New Roman" w:cs="Times New Roman"/>
          <w:lang w:val="mn-MN"/>
        </w:rPr>
        <w:t xml:space="preserve"> </w:t>
      </w:r>
      <w:r w:rsidRPr="0019741A">
        <w:rPr>
          <w:rFonts w:ascii="Times New Roman" w:hAnsi="Times New Roman" w:cs="Times New Roman"/>
          <w:lang w:val="mn-MN"/>
        </w:rPr>
        <w:tab/>
        <w:t>Шатаж дуусах хугацаа нь түүхий нүүрснээс бага зэрэг  удаан байгаа ба  үлдэх үнсний хэмжээ түүхий нүүрстэй харьцуулахад бага байна.</w:t>
      </w:r>
    </w:p>
    <w:p w:rsidR="00D35F30" w:rsidRPr="0019741A" w:rsidRDefault="00D35F30" w:rsidP="00D35F30">
      <w:pPr>
        <w:rPr>
          <w:rFonts w:ascii="Times New Roman" w:hAnsi="Times New Roman" w:cs="Times New Roman"/>
          <w:lang w:val="mn-MN"/>
        </w:rPr>
      </w:pPr>
      <w:r w:rsidRPr="0019741A">
        <w:rPr>
          <w:rFonts w:ascii="Times New Roman" w:hAnsi="Times New Roman" w:cs="Times New Roman"/>
          <w:noProof/>
        </w:rPr>
        <w:drawing>
          <wp:inline distT="0" distB="0" distL="0" distR="0" wp14:anchorId="7DA4E304" wp14:editId="39A60305">
            <wp:extent cx="2937905" cy="3206338"/>
            <wp:effectExtent l="19050" t="0" r="14845" b="0"/>
            <wp:docPr id="44"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9741A">
        <w:rPr>
          <w:rFonts w:ascii="Times New Roman" w:hAnsi="Times New Roman" w:cs="Times New Roman"/>
          <w:noProof/>
        </w:rPr>
        <w:drawing>
          <wp:anchor distT="0" distB="0" distL="114300" distR="114300" simplePos="0" relativeHeight="251673600" behindDoc="0" locked="0" layoutInCell="1" allowOverlap="1" wp14:anchorId="30CEA651" wp14:editId="02CF408E">
            <wp:simplePos x="0" y="0"/>
            <wp:positionH relativeFrom="column">
              <wp:align>left</wp:align>
            </wp:positionH>
            <wp:positionV relativeFrom="paragraph">
              <wp:align>top</wp:align>
            </wp:positionV>
            <wp:extent cx="2768600" cy="3206115"/>
            <wp:effectExtent l="19050" t="0" r="12700" b="0"/>
            <wp:wrapSquare wrapText="bothSides"/>
            <wp:docPr id="45"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p w:rsidR="00D35F30" w:rsidRPr="0019741A" w:rsidRDefault="00D35F30" w:rsidP="00D35F30">
      <w:pPr>
        <w:rPr>
          <w:rFonts w:ascii="Times New Roman" w:hAnsi="Times New Roman" w:cs="Times New Roman"/>
          <w:lang w:val="mn-MN"/>
        </w:rPr>
      </w:pPr>
    </w:p>
    <w:p w:rsidR="00D35F30" w:rsidRPr="0019741A" w:rsidRDefault="00D35F30" w:rsidP="00D35F30">
      <w:pPr>
        <w:ind w:firstLine="720"/>
        <w:rPr>
          <w:rFonts w:ascii="Times New Roman" w:hAnsi="Times New Roman" w:cs="Times New Roman"/>
          <w:lang w:val="mn-MN"/>
        </w:rPr>
      </w:pPr>
      <w:r w:rsidRPr="0019741A">
        <w:rPr>
          <w:rFonts w:ascii="Times New Roman" w:hAnsi="Times New Roman" w:cs="Times New Roman"/>
          <w:lang w:val="mn-MN"/>
        </w:rPr>
        <w:t>Сайжруулсан түлш хэрэглэснээр ялгарах үнс нь нунтаг , элсэрхүү хүнд, саарал, хар саарал өнгөтэй байсан. Энэхүү түлшийг өдөрт 2-5 удаа  10-50кг түлш хэрэглэж байна.</w:t>
      </w:r>
    </w:p>
    <w:p w:rsidR="00D35F30" w:rsidRPr="0019741A" w:rsidRDefault="00D35F30" w:rsidP="00D35F30">
      <w:pPr>
        <w:rPr>
          <w:rFonts w:ascii="Times New Roman" w:hAnsi="Times New Roman" w:cs="Times New Roman"/>
          <w:lang w:val="mn-MN"/>
        </w:rPr>
      </w:pPr>
      <w:r w:rsidRPr="0019741A">
        <w:rPr>
          <w:rFonts w:ascii="Times New Roman" w:hAnsi="Times New Roman" w:cs="Times New Roman"/>
          <w:noProof/>
        </w:rPr>
        <w:lastRenderedPageBreak/>
        <w:drawing>
          <wp:anchor distT="0" distB="0" distL="114300" distR="114300" simplePos="0" relativeHeight="251674624" behindDoc="0" locked="0" layoutInCell="1" allowOverlap="1" wp14:anchorId="63EC33DE" wp14:editId="778EB2E6">
            <wp:simplePos x="0" y="0"/>
            <wp:positionH relativeFrom="column">
              <wp:align>left</wp:align>
            </wp:positionH>
            <wp:positionV relativeFrom="paragraph">
              <wp:align>top</wp:align>
            </wp:positionV>
            <wp:extent cx="2962275" cy="2232025"/>
            <wp:effectExtent l="19050" t="0" r="9525" b="0"/>
            <wp:wrapSquare wrapText="bothSides"/>
            <wp:docPr id="4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r w:rsidRPr="0019741A">
        <w:rPr>
          <w:rFonts w:ascii="Times New Roman" w:hAnsi="Times New Roman" w:cs="Times New Roman"/>
          <w:noProof/>
        </w:rPr>
        <w:drawing>
          <wp:inline distT="0" distB="0" distL="0" distR="0" wp14:anchorId="38721DF0" wp14:editId="0CF347BF">
            <wp:extent cx="3242029" cy="2232561"/>
            <wp:effectExtent l="19050" t="0" r="15521" b="0"/>
            <wp:docPr id="4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D35F30" w:rsidRPr="0019741A" w:rsidRDefault="00D35F30" w:rsidP="00D35F30">
      <w:pPr>
        <w:spacing w:after="0"/>
        <w:ind w:firstLine="720"/>
        <w:rPr>
          <w:rFonts w:ascii="Times New Roman" w:hAnsi="Times New Roman" w:cs="Times New Roman"/>
          <w:lang w:val="mn-MN"/>
        </w:rPr>
      </w:pPr>
      <w:r w:rsidRPr="0019741A">
        <w:rPr>
          <w:rFonts w:ascii="Times New Roman" w:hAnsi="Times New Roman" w:cs="Times New Roman"/>
          <w:noProof/>
        </w:rPr>
        <w:drawing>
          <wp:anchor distT="0" distB="0" distL="114300" distR="114300" simplePos="0" relativeHeight="251675648" behindDoc="0" locked="0" layoutInCell="1" allowOverlap="1" wp14:anchorId="6C142FC5" wp14:editId="5D797A0C">
            <wp:simplePos x="0" y="0"/>
            <wp:positionH relativeFrom="column">
              <wp:align>left</wp:align>
            </wp:positionH>
            <wp:positionV relativeFrom="paragraph">
              <wp:posOffset>370840</wp:posOffset>
            </wp:positionV>
            <wp:extent cx="2234565" cy="4150995"/>
            <wp:effectExtent l="19050" t="0" r="13335" b="1905"/>
            <wp:wrapSquare wrapText="bothSides"/>
            <wp:docPr id="4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r w:rsidRPr="0019741A">
        <w:rPr>
          <w:rFonts w:ascii="Times New Roman" w:hAnsi="Times New Roman" w:cs="Times New Roman"/>
          <w:lang w:val="mn-MN"/>
        </w:rPr>
        <w:t>Санал асуулгад ороцсон иргэд энэхүү түлшийг  хэрэглэхэд тохиромжтой , цаашид хэрэглэх сонирхолтой байгаагаа илэрхийлсэн ба  бөөнөөр авах саналтай байна.</w:t>
      </w:r>
    </w:p>
    <w:p w:rsidR="00D35F30" w:rsidRPr="0019741A" w:rsidRDefault="00D35F30" w:rsidP="00D35F30">
      <w:pPr>
        <w:rPr>
          <w:rFonts w:ascii="Times New Roman" w:hAnsi="Times New Roman" w:cs="Times New Roman"/>
          <w:lang w:val="mn-MN"/>
        </w:rPr>
      </w:pPr>
      <w:r w:rsidRPr="0019741A">
        <w:rPr>
          <w:rFonts w:ascii="Times New Roman" w:hAnsi="Times New Roman" w:cs="Times New Roman"/>
          <w:noProof/>
        </w:rPr>
        <w:drawing>
          <wp:inline distT="0" distB="0" distL="0" distR="0" wp14:anchorId="184C0457" wp14:editId="374F3940">
            <wp:extent cx="4282168" cy="4154459"/>
            <wp:effectExtent l="19050" t="0" r="23132" b="0"/>
            <wp:docPr id="4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D35F30" w:rsidRPr="0019741A" w:rsidRDefault="00D35F30" w:rsidP="00D35F30">
      <w:pPr>
        <w:spacing w:after="0"/>
        <w:ind w:firstLine="720"/>
        <w:rPr>
          <w:rFonts w:ascii="Times New Roman" w:hAnsi="Times New Roman" w:cs="Times New Roman"/>
          <w:lang w:val="mn-MN"/>
        </w:rPr>
      </w:pPr>
      <w:r w:rsidRPr="0019741A">
        <w:rPr>
          <w:rFonts w:ascii="Times New Roman" w:hAnsi="Times New Roman" w:cs="Times New Roman"/>
          <w:lang w:val="mn-MN"/>
        </w:rPr>
        <w:t xml:space="preserve">  Үнийн хувьд 1тонн сайжруулсан  түлш 80,0-0-100,0 мянган төгрөг байвал хэрэглэх боломжтой гэж үзсэн.</w:t>
      </w:r>
    </w:p>
    <w:p w:rsidR="00D35F30" w:rsidRPr="0019741A" w:rsidRDefault="00D35F30" w:rsidP="00701E9F">
      <w:pPr>
        <w:ind w:firstLine="720"/>
        <w:jc w:val="both"/>
        <w:rPr>
          <w:rFonts w:ascii="Times New Roman" w:hAnsi="Times New Roman" w:cs="Times New Roman"/>
          <w:lang w:val="mn-MN"/>
        </w:rPr>
      </w:pPr>
    </w:p>
    <w:p w:rsidR="009E6562" w:rsidRPr="0019741A" w:rsidRDefault="009E6562" w:rsidP="00701E9F">
      <w:pPr>
        <w:ind w:firstLine="720"/>
        <w:jc w:val="both"/>
        <w:rPr>
          <w:rFonts w:ascii="Times New Roman" w:hAnsi="Times New Roman" w:cs="Times New Roman"/>
          <w:lang w:val="mn-MN"/>
        </w:rPr>
      </w:pPr>
    </w:p>
    <w:p w:rsidR="009E6562" w:rsidRPr="0019741A" w:rsidRDefault="009E6562" w:rsidP="00701E9F">
      <w:pPr>
        <w:ind w:firstLine="720"/>
        <w:jc w:val="both"/>
        <w:rPr>
          <w:rFonts w:ascii="Times New Roman" w:hAnsi="Times New Roman" w:cs="Times New Roman"/>
          <w:lang w:val="mn-MN"/>
        </w:rPr>
      </w:pPr>
    </w:p>
    <w:p w:rsidR="001808F0" w:rsidRPr="0019741A" w:rsidRDefault="001808F0" w:rsidP="00701E9F">
      <w:pPr>
        <w:ind w:firstLine="720"/>
        <w:jc w:val="both"/>
        <w:rPr>
          <w:rFonts w:ascii="Times New Roman" w:hAnsi="Times New Roman" w:cs="Times New Roman"/>
          <w:lang w:val="mn-MN"/>
        </w:rPr>
      </w:pPr>
    </w:p>
    <w:p w:rsidR="001808F0" w:rsidRPr="0019741A" w:rsidRDefault="001808F0" w:rsidP="00701E9F">
      <w:pPr>
        <w:ind w:firstLine="720"/>
        <w:jc w:val="both"/>
        <w:rPr>
          <w:rFonts w:ascii="Times New Roman" w:hAnsi="Times New Roman" w:cs="Times New Roman"/>
          <w:lang w:val="mn-MN"/>
        </w:rPr>
      </w:pPr>
    </w:p>
    <w:p w:rsidR="001808F0" w:rsidRPr="0019741A" w:rsidRDefault="001808F0" w:rsidP="00701E9F">
      <w:pPr>
        <w:ind w:firstLine="720"/>
        <w:jc w:val="both"/>
        <w:rPr>
          <w:rFonts w:ascii="Times New Roman" w:hAnsi="Times New Roman" w:cs="Times New Roman"/>
          <w:lang w:val="mn-MN"/>
        </w:rPr>
      </w:pPr>
    </w:p>
    <w:p w:rsidR="009E6562" w:rsidRPr="0019741A" w:rsidRDefault="009E6562" w:rsidP="009E6562">
      <w:pPr>
        <w:jc w:val="center"/>
        <w:rPr>
          <w:rFonts w:ascii="Times New Roman" w:hAnsi="Times New Roman" w:cs="Times New Roman"/>
          <w:sz w:val="24"/>
          <w:szCs w:val="24"/>
          <w:lang w:val="mn-MN"/>
        </w:rPr>
      </w:pPr>
      <w:r w:rsidRPr="0019741A">
        <w:rPr>
          <w:rFonts w:ascii="Times New Roman" w:hAnsi="Times New Roman" w:cs="Times New Roman"/>
          <w:sz w:val="24"/>
          <w:szCs w:val="24"/>
          <w:lang w:val="mn-MN"/>
        </w:rPr>
        <w:lastRenderedPageBreak/>
        <w:t>“Баялаг Эрдэнэ цом” ХХК-ийн сайжруулсан түлш</w:t>
      </w:r>
    </w:p>
    <w:p w:rsidR="009E6562" w:rsidRPr="0019741A" w:rsidRDefault="009E6562" w:rsidP="009E6562">
      <w:pPr>
        <w:ind w:firstLine="720"/>
        <w:jc w:val="both"/>
        <w:rPr>
          <w:rFonts w:ascii="Times New Roman" w:hAnsi="Times New Roman" w:cs="Times New Roman"/>
          <w:lang w:val="mn-MN"/>
        </w:rPr>
      </w:pPr>
      <w:r w:rsidRPr="0019741A">
        <w:rPr>
          <w:rFonts w:ascii="Times New Roman" w:hAnsi="Times New Roman" w:cs="Times New Roman"/>
          <w:lang w:val="mn-MN"/>
        </w:rPr>
        <w:t xml:space="preserve">“Баялаг Эрдэнэ цом” ХХК-ны сайжруулсан түлшийг </w:t>
      </w:r>
      <w:r w:rsidR="001808F0" w:rsidRPr="0019741A">
        <w:rPr>
          <w:rFonts w:ascii="Times New Roman" w:hAnsi="Times New Roman" w:cs="Times New Roman"/>
          <w:lang w:val="mn-MN"/>
        </w:rPr>
        <w:t xml:space="preserve">хэрэглэсэн </w:t>
      </w:r>
      <w:r w:rsidRPr="0019741A">
        <w:rPr>
          <w:rFonts w:ascii="Times New Roman" w:hAnsi="Times New Roman" w:cs="Times New Roman"/>
          <w:lang w:val="mn-MN"/>
        </w:rPr>
        <w:t xml:space="preserve"> 22 өрхөөс </w:t>
      </w:r>
      <w:r w:rsidRPr="0019741A">
        <w:rPr>
          <w:rFonts w:ascii="Times New Roman" w:hAnsi="Times New Roman" w:cs="Times New Roman"/>
        </w:rPr>
        <w:t xml:space="preserve">9 </w:t>
      </w:r>
      <w:r w:rsidRPr="0019741A">
        <w:rPr>
          <w:rFonts w:ascii="Times New Roman" w:hAnsi="Times New Roman" w:cs="Times New Roman"/>
          <w:lang w:val="mn-MN"/>
        </w:rPr>
        <w:t>өрх нь энэхүү түлшийг түлэхэд 1-2 цагийн дотор шатаж дуусдаг бөгөөд гэрийг дулаацуулахгүй, ямар нэгэн цавууны хиншүү маягийн хурц үнэр гаргаж байна. Илч муу, үнс их гарна, мөн үнс нь их халуун нурамтай гарч байгаа учир гал гарч болзошгүй. Налайхын 10 кг нүүрс 12-16 цаг, энэхүү сайжруулсан түлш 40-45 кг нь 14-16 цаг дулаанаа барьж дээр нь үнс, үнэр их гарч  байгаа тул цаашид түлэх боломжгүй гэсэн шалтгаанаар судалгааны 3 дахь хоногоос эхлэн уг түлшийг хэрэглэхээс татгалзсан.</w:t>
      </w:r>
    </w:p>
    <w:p w:rsidR="009E6562" w:rsidRPr="0019741A" w:rsidRDefault="009E6562" w:rsidP="009E6562">
      <w:pPr>
        <w:ind w:firstLine="720"/>
        <w:jc w:val="both"/>
        <w:rPr>
          <w:rFonts w:ascii="Times New Roman" w:hAnsi="Times New Roman" w:cs="Times New Roman"/>
        </w:rPr>
      </w:pPr>
      <w:r w:rsidRPr="0019741A">
        <w:rPr>
          <w:rFonts w:ascii="Times New Roman" w:hAnsi="Times New Roman" w:cs="Times New Roman"/>
          <w:lang w:val="mn-MN"/>
        </w:rPr>
        <w:t>Санал асуулгын дүнгээс харахад “Баялаг Эрдэнэ цом” ХХК-ны сайжруулсан түлш хэрэглэхэд тохиромжгүй, шахалт муу, шатаж эхлэхээрээ бутарч дутуу шатан үнстэй хамт хаягддаг, үнс маш их, илч муу, дулаанаа барьдаггүй, үнс нь цогтой нурам ихтэй учраас гал гарах аюултай, үнс нь хэтэрхий нунтаг хар саарал өнгөтэй, улаан нурам чигээрээ гарч байна. Хэрэглээний хувьд түүхий нүүрснээс их хэрэглэгдэх бөгөөд өвлийн хүйтэнд сууцыг халааж чадахгүй гэж үзсэн байна.</w:t>
      </w:r>
    </w:p>
    <w:p w:rsidR="009E6562" w:rsidRPr="0019741A" w:rsidRDefault="009E6562" w:rsidP="009E6562">
      <w:pPr>
        <w:ind w:firstLine="720"/>
        <w:jc w:val="both"/>
        <w:rPr>
          <w:rFonts w:ascii="Times New Roman" w:hAnsi="Times New Roman" w:cs="Times New Roman"/>
          <w:lang w:val="mn-MN"/>
        </w:rPr>
      </w:pPr>
      <w:r w:rsidRPr="0019741A">
        <w:rPr>
          <w:rFonts w:ascii="Times New Roman" w:hAnsi="Times New Roman" w:cs="Times New Roman"/>
          <w:noProof/>
        </w:rPr>
        <w:drawing>
          <wp:anchor distT="0" distB="0" distL="114300" distR="114300" simplePos="0" relativeHeight="251685888" behindDoc="0" locked="0" layoutInCell="1" allowOverlap="1" wp14:anchorId="75541634" wp14:editId="35E4AD72">
            <wp:simplePos x="0" y="0"/>
            <wp:positionH relativeFrom="column">
              <wp:posOffset>3086100</wp:posOffset>
            </wp:positionH>
            <wp:positionV relativeFrom="paragraph">
              <wp:posOffset>76835</wp:posOffset>
            </wp:positionV>
            <wp:extent cx="3228975" cy="2514600"/>
            <wp:effectExtent l="0" t="0" r="9525" b="19050"/>
            <wp:wrapSquare wrapText="bothSides"/>
            <wp:docPr id="5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r w:rsidRPr="0019741A">
        <w:rPr>
          <w:rFonts w:ascii="Times New Roman" w:hAnsi="Times New Roman" w:cs="Times New Roman"/>
          <w:noProof/>
        </w:rPr>
        <w:drawing>
          <wp:anchor distT="0" distB="0" distL="114300" distR="114300" simplePos="0" relativeHeight="251677696" behindDoc="0" locked="0" layoutInCell="1" allowOverlap="1" wp14:anchorId="20DEBF1D" wp14:editId="1C568711">
            <wp:simplePos x="0" y="0"/>
            <wp:positionH relativeFrom="column">
              <wp:posOffset>57150</wp:posOffset>
            </wp:positionH>
            <wp:positionV relativeFrom="paragraph">
              <wp:posOffset>72390</wp:posOffset>
            </wp:positionV>
            <wp:extent cx="2905125" cy="2514600"/>
            <wp:effectExtent l="0" t="0" r="9525" b="19050"/>
            <wp:wrapSquare wrapText="bothSides"/>
            <wp:docPr id="5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p>
    <w:p w:rsidR="009E6562" w:rsidRPr="0019741A" w:rsidRDefault="009E6562" w:rsidP="009E6562">
      <w:pPr>
        <w:ind w:firstLine="720"/>
        <w:rPr>
          <w:rFonts w:ascii="Times New Roman" w:hAnsi="Times New Roman" w:cs="Times New Roman"/>
          <w:lang w:val="mn-MN"/>
        </w:rPr>
      </w:pPr>
      <w:r w:rsidRPr="0019741A">
        <w:rPr>
          <w:rFonts w:ascii="Times New Roman" w:hAnsi="Times New Roman" w:cs="Times New Roman"/>
          <w:lang w:val="mn-MN"/>
        </w:rPr>
        <w:t xml:space="preserve">Сайжруулсан зууханд сайжруулсан түлш хэрэглэх нь тохиромжгүй яагаад гэвэл илч муу, үнс их гарч, хурдан шатдаг, дулаанаа барихгүй, шатаж дуусалгүйгээр нурам нь доошоо унадаг бөгөөд нүүрснээс илүү байж чадахгүй байна. </w:t>
      </w:r>
    </w:p>
    <w:p w:rsidR="009E6562" w:rsidRPr="0019741A" w:rsidRDefault="009E6562" w:rsidP="009E6562">
      <w:pPr>
        <w:rPr>
          <w:rFonts w:ascii="Times New Roman" w:hAnsi="Times New Roman" w:cs="Times New Roman"/>
          <w:lang w:val="mn-MN"/>
        </w:rPr>
      </w:pPr>
      <w:r w:rsidRPr="0019741A">
        <w:rPr>
          <w:rFonts w:ascii="Times New Roman" w:hAnsi="Times New Roman" w:cs="Times New Roman"/>
          <w:noProof/>
        </w:rPr>
        <w:drawing>
          <wp:anchor distT="0" distB="0" distL="114300" distR="114300" simplePos="0" relativeHeight="251678720" behindDoc="0" locked="0" layoutInCell="1" allowOverlap="1" wp14:anchorId="3E884E40" wp14:editId="0E2EB423">
            <wp:simplePos x="0" y="0"/>
            <wp:positionH relativeFrom="column">
              <wp:posOffset>3190875</wp:posOffset>
            </wp:positionH>
            <wp:positionV relativeFrom="paragraph">
              <wp:posOffset>1270</wp:posOffset>
            </wp:positionV>
            <wp:extent cx="3219450" cy="2514600"/>
            <wp:effectExtent l="0" t="0" r="19050" b="19050"/>
            <wp:wrapSquare wrapText="bothSides"/>
            <wp:docPr id="5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r w:rsidRPr="0019741A">
        <w:rPr>
          <w:rFonts w:ascii="Times New Roman" w:hAnsi="Times New Roman" w:cs="Times New Roman"/>
          <w:noProof/>
        </w:rPr>
        <w:drawing>
          <wp:inline distT="0" distB="0" distL="0" distR="0" wp14:anchorId="30C14FBF" wp14:editId="031D3299">
            <wp:extent cx="3076575" cy="2514600"/>
            <wp:effectExtent l="0" t="0" r="9525" b="19050"/>
            <wp:docPr id="5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9E6562" w:rsidRPr="0019741A" w:rsidRDefault="009E6562" w:rsidP="009E6562">
      <w:pPr>
        <w:ind w:firstLine="720"/>
        <w:jc w:val="both"/>
        <w:rPr>
          <w:rFonts w:ascii="Times New Roman" w:hAnsi="Times New Roman" w:cs="Times New Roman"/>
          <w:lang w:val="mn-MN"/>
        </w:rPr>
      </w:pPr>
      <w:r w:rsidRPr="0019741A">
        <w:rPr>
          <w:rFonts w:ascii="Times New Roman" w:hAnsi="Times New Roman" w:cs="Times New Roman"/>
          <w:lang w:val="mn-MN"/>
        </w:rPr>
        <w:lastRenderedPageBreak/>
        <w:t>Сайжруулсан түлшээр гал асаах нь түүхий нүүрснээс хялбар байж чадахгүй байна. Энэхүү түлш нь нүүрстэй харьцуулахад утаа, хөө тортог их ялгаруулж байна.</w:t>
      </w:r>
    </w:p>
    <w:p w:rsidR="009E6562" w:rsidRPr="0019741A" w:rsidRDefault="009E6562" w:rsidP="009E6562">
      <w:pPr>
        <w:rPr>
          <w:rFonts w:ascii="Times New Roman" w:hAnsi="Times New Roman" w:cs="Times New Roman"/>
          <w:lang w:val="mn-MN"/>
        </w:rPr>
      </w:pPr>
      <w:r w:rsidRPr="0019741A">
        <w:rPr>
          <w:rFonts w:ascii="Times New Roman" w:hAnsi="Times New Roman" w:cs="Times New Roman"/>
          <w:noProof/>
        </w:rPr>
        <w:drawing>
          <wp:anchor distT="0" distB="0" distL="114300" distR="114300" simplePos="0" relativeHeight="251679744" behindDoc="0" locked="0" layoutInCell="1" allowOverlap="1" wp14:anchorId="122AD3C1" wp14:editId="100A4120">
            <wp:simplePos x="0" y="0"/>
            <wp:positionH relativeFrom="column">
              <wp:posOffset>3133725</wp:posOffset>
            </wp:positionH>
            <wp:positionV relativeFrom="paragraph">
              <wp:posOffset>0</wp:posOffset>
            </wp:positionV>
            <wp:extent cx="3076575" cy="2743200"/>
            <wp:effectExtent l="0" t="0" r="9525" b="19050"/>
            <wp:wrapSquare wrapText="bothSides"/>
            <wp:docPr id="5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r w:rsidRPr="0019741A">
        <w:rPr>
          <w:rFonts w:ascii="Times New Roman" w:hAnsi="Times New Roman" w:cs="Times New Roman"/>
          <w:noProof/>
        </w:rPr>
        <w:drawing>
          <wp:inline distT="0" distB="0" distL="0" distR="0" wp14:anchorId="747120F8" wp14:editId="330ABAB6">
            <wp:extent cx="2990850" cy="2743200"/>
            <wp:effectExtent l="0" t="0" r="19050" b="19050"/>
            <wp:docPr id="5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9E6562" w:rsidRPr="0019741A" w:rsidRDefault="009E6562" w:rsidP="009E6562">
      <w:pPr>
        <w:ind w:firstLine="720"/>
        <w:jc w:val="both"/>
        <w:rPr>
          <w:rFonts w:ascii="Times New Roman" w:hAnsi="Times New Roman" w:cs="Times New Roman"/>
          <w:lang w:val="mn-MN"/>
        </w:rPr>
      </w:pPr>
      <w:r w:rsidRPr="0019741A">
        <w:rPr>
          <w:rFonts w:ascii="Times New Roman" w:hAnsi="Times New Roman" w:cs="Times New Roman"/>
          <w:lang w:val="mn-MN"/>
        </w:rPr>
        <w:t>Сайжруулсан түлш хэрэглэснээр түлшний хэрэглээ багасахгүй байгаа бөгөөд гал асаахад зарцуулах модны хэмжээ түүхий нүүрстэй харьцуулахад буурахгүй байна.</w:t>
      </w:r>
    </w:p>
    <w:p w:rsidR="009E6562" w:rsidRPr="0019741A" w:rsidRDefault="009E6562" w:rsidP="009E6562">
      <w:pPr>
        <w:tabs>
          <w:tab w:val="left" w:pos="8730"/>
        </w:tabs>
        <w:rPr>
          <w:rFonts w:ascii="Times New Roman" w:hAnsi="Times New Roman" w:cs="Times New Roman"/>
          <w:lang w:val="mn-MN"/>
        </w:rPr>
      </w:pPr>
      <w:r w:rsidRPr="0019741A">
        <w:rPr>
          <w:rFonts w:ascii="Times New Roman" w:hAnsi="Times New Roman" w:cs="Times New Roman"/>
          <w:noProof/>
        </w:rPr>
        <w:drawing>
          <wp:anchor distT="0" distB="0" distL="114300" distR="114300" simplePos="0" relativeHeight="251680768" behindDoc="0" locked="0" layoutInCell="1" allowOverlap="1" wp14:anchorId="3DA9B242" wp14:editId="32285529">
            <wp:simplePos x="0" y="0"/>
            <wp:positionH relativeFrom="column">
              <wp:posOffset>3248025</wp:posOffset>
            </wp:positionH>
            <wp:positionV relativeFrom="paragraph">
              <wp:posOffset>635</wp:posOffset>
            </wp:positionV>
            <wp:extent cx="3219450" cy="2466975"/>
            <wp:effectExtent l="0" t="0" r="19050" b="9525"/>
            <wp:wrapSquare wrapText="bothSides"/>
            <wp:docPr id="56"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anchor>
        </w:drawing>
      </w:r>
      <w:r w:rsidRPr="0019741A">
        <w:rPr>
          <w:rFonts w:ascii="Times New Roman" w:hAnsi="Times New Roman" w:cs="Times New Roman"/>
          <w:noProof/>
        </w:rPr>
        <w:drawing>
          <wp:inline distT="0" distB="0" distL="0" distR="0" wp14:anchorId="5057CECD" wp14:editId="53A55E32">
            <wp:extent cx="3124200" cy="2466975"/>
            <wp:effectExtent l="0" t="0" r="19050" b="9525"/>
            <wp:docPr id="5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9E6562" w:rsidRPr="0019741A" w:rsidRDefault="009E6562" w:rsidP="009E6562">
      <w:pPr>
        <w:ind w:firstLine="720"/>
        <w:jc w:val="both"/>
        <w:rPr>
          <w:rFonts w:ascii="Times New Roman" w:hAnsi="Times New Roman" w:cs="Times New Roman"/>
          <w:lang w:val="mn-MN"/>
        </w:rPr>
      </w:pPr>
      <w:r w:rsidRPr="0019741A">
        <w:rPr>
          <w:rFonts w:ascii="Times New Roman" w:hAnsi="Times New Roman" w:cs="Times New Roman"/>
          <w:lang w:val="mn-MN"/>
        </w:rPr>
        <w:t>Сайжруулсан түлш хэрэглэхэд тохиромжгүй бөгөөд нүүрстэй харьцуулахад  дутагдалтай тал нь асахдаа удаан, шаталт муу, үнс, утаа их гардаг, илч муутай байна.</w:t>
      </w:r>
    </w:p>
    <w:p w:rsidR="009E6562" w:rsidRPr="0019741A" w:rsidRDefault="009E6562" w:rsidP="009E6562">
      <w:pPr>
        <w:rPr>
          <w:rFonts w:ascii="Times New Roman" w:hAnsi="Times New Roman" w:cs="Times New Roman"/>
          <w:lang w:val="mn-MN"/>
        </w:rPr>
      </w:pPr>
      <w:r w:rsidRPr="0019741A">
        <w:rPr>
          <w:rFonts w:ascii="Times New Roman" w:hAnsi="Times New Roman" w:cs="Times New Roman"/>
          <w:noProof/>
        </w:rPr>
        <w:lastRenderedPageBreak/>
        <w:drawing>
          <wp:anchor distT="0" distB="0" distL="114300" distR="114300" simplePos="0" relativeHeight="251681792" behindDoc="0" locked="0" layoutInCell="1" allowOverlap="1" wp14:anchorId="0A1B8832" wp14:editId="5D44AC72">
            <wp:simplePos x="0" y="0"/>
            <wp:positionH relativeFrom="column">
              <wp:posOffset>3105150</wp:posOffset>
            </wp:positionH>
            <wp:positionV relativeFrom="paragraph">
              <wp:posOffset>0</wp:posOffset>
            </wp:positionV>
            <wp:extent cx="3048000" cy="2447925"/>
            <wp:effectExtent l="0" t="0" r="19050" b="9525"/>
            <wp:wrapSquare wrapText="bothSides"/>
            <wp:docPr id="58"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anchor>
        </w:drawing>
      </w:r>
      <w:r w:rsidRPr="0019741A">
        <w:rPr>
          <w:rFonts w:ascii="Times New Roman" w:hAnsi="Times New Roman" w:cs="Times New Roman"/>
          <w:noProof/>
        </w:rPr>
        <w:drawing>
          <wp:inline distT="0" distB="0" distL="0" distR="0" wp14:anchorId="2E9879CA" wp14:editId="2A851533">
            <wp:extent cx="2981325" cy="2447925"/>
            <wp:effectExtent l="0" t="0" r="9525" b="9525"/>
            <wp:docPr id="5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9E6562" w:rsidRPr="0019741A" w:rsidRDefault="009E6562" w:rsidP="009E6562">
      <w:pPr>
        <w:ind w:firstLine="720"/>
        <w:jc w:val="both"/>
        <w:rPr>
          <w:rFonts w:ascii="Times New Roman" w:hAnsi="Times New Roman" w:cs="Times New Roman"/>
          <w:lang w:val="mn-MN"/>
        </w:rPr>
      </w:pPr>
      <w:r w:rsidRPr="0019741A">
        <w:rPr>
          <w:rFonts w:ascii="Times New Roman" w:hAnsi="Times New Roman" w:cs="Times New Roman"/>
          <w:lang w:val="mn-MN"/>
        </w:rPr>
        <w:t xml:space="preserve">Сайжруулсан түлшний шатаж дуусах хугацаа түүхий нүүрстэй харьцуулахад хурдан шатдаг бөгөөд үлдэх үнсний хэмжээ түүхий нүүрснээс их байна. </w:t>
      </w:r>
    </w:p>
    <w:p w:rsidR="009E6562" w:rsidRPr="0019741A" w:rsidRDefault="009E6562" w:rsidP="009E6562">
      <w:pPr>
        <w:rPr>
          <w:rFonts w:ascii="Times New Roman" w:hAnsi="Times New Roman" w:cs="Times New Roman"/>
          <w:lang w:val="mn-MN"/>
        </w:rPr>
      </w:pPr>
      <w:r w:rsidRPr="0019741A">
        <w:rPr>
          <w:rFonts w:ascii="Times New Roman" w:hAnsi="Times New Roman" w:cs="Times New Roman"/>
          <w:noProof/>
        </w:rPr>
        <w:drawing>
          <wp:anchor distT="0" distB="0" distL="114300" distR="114300" simplePos="0" relativeHeight="251682816" behindDoc="0" locked="0" layoutInCell="1" allowOverlap="1" wp14:anchorId="4E8AFEB2" wp14:editId="4559E335">
            <wp:simplePos x="0" y="0"/>
            <wp:positionH relativeFrom="column">
              <wp:posOffset>3181350</wp:posOffset>
            </wp:positionH>
            <wp:positionV relativeFrom="paragraph">
              <wp:posOffset>17780</wp:posOffset>
            </wp:positionV>
            <wp:extent cx="2876550" cy="2419350"/>
            <wp:effectExtent l="0" t="0" r="19050" b="19050"/>
            <wp:wrapSquare wrapText="bothSides"/>
            <wp:docPr id="60"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anchor>
        </w:drawing>
      </w:r>
      <w:r w:rsidRPr="0019741A">
        <w:rPr>
          <w:rFonts w:ascii="Times New Roman" w:hAnsi="Times New Roman" w:cs="Times New Roman"/>
          <w:noProof/>
        </w:rPr>
        <w:drawing>
          <wp:inline distT="0" distB="0" distL="0" distR="0" wp14:anchorId="246E3B5A" wp14:editId="33E7B008">
            <wp:extent cx="3057525" cy="2438400"/>
            <wp:effectExtent l="0" t="0" r="9525" b="19050"/>
            <wp:docPr id="6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9E6562" w:rsidRPr="0019741A" w:rsidRDefault="009E6562" w:rsidP="009E6562">
      <w:pPr>
        <w:ind w:firstLine="720"/>
        <w:jc w:val="both"/>
        <w:rPr>
          <w:rFonts w:ascii="Times New Roman" w:hAnsi="Times New Roman" w:cs="Times New Roman"/>
          <w:lang w:val="mn-MN"/>
        </w:rPr>
      </w:pPr>
      <w:r w:rsidRPr="0019741A">
        <w:rPr>
          <w:rFonts w:ascii="Times New Roman" w:hAnsi="Times New Roman" w:cs="Times New Roman"/>
          <w:lang w:val="mn-MN"/>
        </w:rPr>
        <w:t>Сайжруулсан түлшний үнс нунтаг хар саарал өнгөтэй, нурам чигээрээ гарч байна. Энэхүү түлшийг өдөрт 3-4 удаа 30-50 кг түлж байна.</w:t>
      </w:r>
    </w:p>
    <w:p w:rsidR="009E6562" w:rsidRPr="0019741A" w:rsidRDefault="009E6562" w:rsidP="009E6562">
      <w:pPr>
        <w:rPr>
          <w:rFonts w:ascii="Times New Roman" w:hAnsi="Times New Roman" w:cs="Times New Roman"/>
          <w:lang w:val="mn-MN"/>
        </w:rPr>
      </w:pPr>
      <w:r w:rsidRPr="0019741A">
        <w:rPr>
          <w:rFonts w:ascii="Times New Roman" w:hAnsi="Times New Roman" w:cs="Times New Roman"/>
          <w:noProof/>
        </w:rPr>
        <w:drawing>
          <wp:anchor distT="0" distB="0" distL="114300" distR="114300" simplePos="0" relativeHeight="251683840" behindDoc="0" locked="0" layoutInCell="1" allowOverlap="1" wp14:anchorId="5A58EF8E" wp14:editId="20EB13D2">
            <wp:simplePos x="0" y="0"/>
            <wp:positionH relativeFrom="column">
              <wp:posOffset>3067050</wp:posOffset>
            </wp:positionH>
            <wp:positionV relativeFrom="paragraph">
              <wp:posOffset>0</wp:posOffset>
            </wp:positionV>
            <wp:extent cx="2933700" cy="2743200"/>
            <wp:effectExtent l="0" t="0" r="19050" b="19050"/>
            <wp:wrapSquare wrapText="bothSides"/>
            <wp:docPr id="62"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anchor>
        </w:drawing>
      </w:r>
      <w:r w:rsidRPr="0019741A">
        <w:rPr>
          <w:rFonts w:ascii="Times New Roman" w:hAnsi="Times New Roman" w:cs="Times New Roman"/>
          <w:noProof/>
        </w:rPr>
        <w:drawing>
          <wp:inline distT="0" distB="0" distL="0" distR="0" wp14:anchorId="75643514" wp14:editId="20553FA5">
            <wp:extent cx="2933700" cy="2743200"/>
            <wp:effectExtent l="0" t="0" r="19050" b="19050"/>
            <wp:docPr id="6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9E6562" w:rsidRPr="0019741A" w:rsidRDefault="009E6562" w:rsidP="009E6562">
      <w:pPr>
        <w:ind w:firstLine="720"/>
        <w:rPr>
          <w:rFonts w:ascii="Times New Roman" w:hAnsi="Times New Roman" w:cs="Times New Roman"/>
          <w:lang w:val="mn-MN"/>
        </w:rPr>
      </w:pPr>
      <w:r w:rsidRPr="0019741A">
        <w:rPr>
          <w:rFonts w:ascii="Times New Roman" w:hAnsi="Times New Roman" w:cs="Times New Roman"/>
          <w:lang w:val="mn-MN"/>
        </w:rPr>
        <w:lastRenderedPageBreak/>
        <w:t>Санал асуулгад оролцсон иргэд энэхүү түлшийг цаашид хэрэглэх сонирхол байхгүй байгаа бөгөөд хэрэглээнд нэвтэрсэн тохиолдолд 90% нь жижиглэнгээр худалдаж авна гэсэн байна.</w:t>
      </w:r>
    </w:p>
    <w:p w:rsidR="009E6562" w:rsidRPr="0019741A" w:rsidRDefault="009E6562" w:rsidP="009E6562">
      <w:pPr>
        <w:rPr>
          <w:rFonts w:ascii="Times New Roman" w:hAnsi="Times New Roman" w:cs="Times New Roman"/>
          <w:lang w:val="mn-MN"/>
        </w:rPr>
      </w:pPr>
      <w:r w:rsidRPr="0019741A">
        <w:rPr>
          <w:rFonts w:ascii="Times New Roman" w:hAnsi="Times New Roman" w:cs="Times New Roman"/>
          <w:noProof/>
        </w:rPr>
        <w:drawing>
          <wp:anchor distT="0" distB="0" distL="114300" distR="114300" simplePos="0" relativeHeight="251684864" behindDoc="0" locked="0" layoutInCell="1" allowOverlap="1" wp14:anchorId="01776EB1" wp14:editId="5DDE364B">
            <wp:simplePos x="0" y="0"/>
            <wp:positionH relativeFrom="column">
              <wp:posOffset>2838450</wp:posOffset>
            </wp:positionH>
            <wp:positionV relativeFrom="paragraph">
              <wp:posOffset>635</wp:posOffset>
            </wp:positionV>
            <wp:extent cx="3895725" cy="2943225"/>
            <wp:effectExtent l="0" t="0" r="9525" b="9525"/>
            <wp:wrapSquare wrapText="bothSides"/>
            <wp:docPr id="64"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anchor>
        </w:drawing>
      </w:r>
      <w:r w:rsidRPr="0019741A">
        <w:rPr>
          <w:rFonts w:ascii="Times New Roman" w:hAnsi="Times New Roman" w:cs="Times New Roman"/>
          <w:noProof/>
        </w:rPr>
        <w:drawing>
          <wp:inline distT="0" distB="0" distL="0" distR="0" wp14:anchorId="30D5CBB7" wp14:editId="14F50313">
            <wp:extent cx="3000375" cy="2943225"/>
            <wp:effectExtent l="0" t="0" r="9525" b="9525"/>
            <wp:docPr id="6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9E6562" w:rsidRPr="0019741A" w:rsidRDefault="009E6562" w:rsidP="009E6562">
      <w:pPr>
        <w:ind w:firstLine="720"/>
        <w:jc w:val="both"/>
        <w:rPr>
          <w:rFonts w:ascii="Times New Roman" w:hAnsi="Times New Roman" w:cs="Times New Roman"/>
          <w:lang w:val="mn-MN"/>
        </w:rPr>
      </w:pPr>
      <w:r w:rsidRPr="0019741A">
        <w:rPr>
          <w:rFonts w:ascii="Times New Roman" w:hAnsi="Times New Roman" w:cs="Times New Roman"/>
          <w:lang w:val="mn-MN"/>
        </w:rPr>
        <w:t xml:space="preserve">Нийт санал асуулгад оролцсон иргэдийн 62% нь энэхүү түлшийг худалдан авах сонирхолгүй байгаа бөгөөд худалдан авах тохиолдолд 38% нь багануурын нүүрсний үнээс бага үнээр авна гэсэн байна. </w:t>
      </w:r>
    </w:p>
    <w:p w:rsidR="009E6562" w:rsidRPr="0019741A" w:rsidRDefault="009E6562" w:rsidP="009E6562">
      <w:pPr>
        <w:ind w:firstLine="720"/>
        <w:jc w:val="both"/>
        <w:rPr>
          <w:rFonts w:ascii="Times New Roman" w:hAnsi="Times New Roman" w:cs="Times New Roman"/>
          <w:lang w:val="mn-MN"/>
        </w:rPr>
      </w:pPr>
      <w:r w:rsidRPr="0019741A">
        <w:rPr>
          <w:rFonts w:ascii="Times New Roman" w:hAnsi="Times New Roman" w:cs="Times New Roman"/>
          <w:lang w:val="mn-MN"/>
        </w:rPr>
        <w:t>Сайжруулсан түлшийг хэрэглэхэд илч муу, үнс их гардаг, хурдан шатдаг, хөө тортог ихтэй, дутуу шатдаг, өдөрт олон удаа галладаг, хүйтэнд хэрэглэхэд тохиромжгүй, дулаанаа барьдаггүй зэрэг шалтгааныг дурьдсан.</w:t>
      </w:r>
    </w:p>
    <w:p w:rsidR="009E6562" w:rsidRPr="0019741A" w:rsidRDefault="009E6562" w:rsidP="00701E9F">
      <w:pPr>
        <w:ind w:firstLine="720"/>
        <w:jc w:val="both"/>
        <w:rPr>
          <w:rFonts w:ascii="Times New Roman" w:hAnsi="Times New Roman" w:cs="Times New Roman"/>
          <w:lang w:val="mn-MN"/>
        </w:rPr>
      </w:pPr>
    </w:p>
    <w:sectPr w:rsidR="009E6562" w:rsidRPr="0019741A" w:rsidSect="00EB20BC">
      <w:pgSz w:w="12240" w:h="15840"/>
      <w:pgMar w:top="720" w:right="90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F55F8"/>
    <w:rsid w:val="00003E41"/>
    <w:rsid w:val="0001016F"/>
    <w:rsid w:val="000209F2"/>
    <w:rsid w:val="00040AFD"/>
    <w:rsid w:val="00054952"/>
    <w:rsid w:val="00055CB1"/>
    <w:rsid w:val="00074E24"/>
    <w:rsid w:val="00082869"/>
    <w:rsid w:val="000B0BBD"/>
    <w:rsid w:val="000B3B33"/>
    <w:rsid w:val="000D7D3C"/>
    <w:rsid w:val="000E2F9B"/>
    <w:rsid w:val="000F4749"/>
    <w:rsid w:val="001040BA"/>
    <w:rsid w:val="001041C7"/>
    <w:rsid w:val="001533CD"/>
    <w:rsid w:val="00161F27"/>
    <w:rsid w:val="0016712C"/>
    <w:rsid w:val="001808F0"/>
    <w:rsid w:val="00180DD8"/>
    <w:rsid w:val="001842F0"/>
    <w:rsid w:val="00186286"/>
    <w:rsid w:val="0019741A"/>
    <w:rsid w:val="001A5453"/>
    <w:rsid w:val="001E4541"/>
    <w:rsid w:val="00200A59"/>
    <w:rsid w:val="00222199"/>
    <w:rsid w:val="00235C26"/>
    <w:rsid w:val="00237C2C"/>
    <w:rsid w:val="00277290"/>
    <w:rsid w:val="002A4E80"/>
    <w:rsid w:val="002E04B1"/>
    <w:rsid w:val="002F62BD"/>
    <w:rsid w:val="00327F05"/>
    <w:rsid w:val="0035131D"/>
    <w:rsid w:val="0035773A"/>
    <w:rsid w:val="00383A9B"/>
    <w:rsid w:val="00390035"/>
    <w:rsid w:val="003C3F66"/>
    <w:rsid w:val="00400086"/>
    <w:rsid w:val="00404842"/>
    <w:rsid w:val="0042187D"/>
    <w:rsid w:val="00450E0D"/>
    <w:rsid w:val="00466CC7"/>
    <w:rsid w:val="00472AF4"/>
    <w:rsid w:val="004761AE"/>
    <w:rsid w:val="004771B6"/>
    <w:rsid w:val="004C02D1"/>
    <w:rsid w:val="004D7C8A"/>
    <w:rsid w:val="004E0E06"/>
    <w:rsid w:val="004F510D"/>
    <w:rsid w:val="0050362B"/>
    <w:rsid w:val="00536DB4"/>
    <w:rsid w:val="005C27F3"/>
    <w:rsid w:val="005C5BA5"/>
    <w:rsid w:val="005D2F77"/>
    <w:rsid w:val="005F0D2B"/>
    <w:rsid w:val="005F6902"/>
    <w:rsid w:val="00612451"/>
    <w:rsid w:val="00613AF5"/>
    <w:rsid w:val="00617A77"/>
    <w:rsid w:val="00645C15"/>
    <w:rsid w:val="0066499A"/>
    <w:rsid w:val="006B46DC"/>
    <w:rsid w:val="00701E9F"/>
    <w:rsid w:val="00711552"/>
    <w:rsid w:val="00727875"/>
    <w:rsid w:val="007478A0"/>
    <w:rsid w:val="00754739"/>
    <w:rsid w:val="00757FF2"/>
    <w:rsid w:val="007A7590"/>
    <w:rsid w:val="007C1B1A"/>
    <w:rsid w:val="00811215"/>
    <w:rsid w:val="008841F4"/>
    <w:rsid w:val="008D4E2F"/>
    <w:rsid w:val="008D57AF"/>
    <w:rsid w:val="009242B8"/>
    <w:rsid w:val="00932D21"/>
    <w:rsid w:val="00946330"/>
    <w:rsid w:val="00956F17"/>
    <w:rsid w:val="0098303F"/>
    <w:rsid w:val="009A5652"/>
    <w:rsid w:val="009B3BE0"/>
    <w:rsid w:val="009B5DD8"/>
    <w:rsid w:val="009E6562"/>
    <w:rsid w:val="00A22954"/>
    <w:rsid w:val="00A4688D"/>
    <w:rsid w:val="00A618EA"/>
    <w:rsid w:val="00A81C1F"/>
    <w:rsid w:val="00AA5E43"/>
    <w:rsid w:val="00AA7067"/>
    <w:rsid w:val="00AB5B99"/>
    <w:rsid w:val="00B20EE8"/>
    <w:rsid w:val="00B224BD"/>
    <w:rsid w:val="00B406EB"/>
    <w:rsid w:val="00B47562"/>
    <w:rsid w:val="00BA6391"/>
    <w:rsid w:val="00BC2D52"/>
    <w:rsid w:val="00BE7CF2"/>
    <w:rsid w:val="00C217E3"/>
    <w:rsid w:val="00C32D77"/>
    <w:rsid w:val="00C34F64"/>
    <w:rsid w:val="00C40916"/>
    <w:rsid w:val="00C4172D"/>
    <w:rsid w:val="00C6615C"/>
    <w:rsid w:val="00C746F3"/>
    <w:rsid w:val="00CB54D4"/>
    <w:rsid w:val="00CB65FC"/>
    <w:rsid w:val="00CE0031"/>
    <w:rsid w:val="00CF6680"/>
    <w:rsid w:val="00D04252"/>
    <w:rsid w:val="00D35F30"/>
    <w:rsid w:val="00D74DB8"/>
    <w:rsid w:val="00D958DF"/>
    <w:rsid w:val="00DA3160"/>
    <w:rsid w:val="00DB5131"/>
    <w:rsid w:val="00DD1E70"/>
    <w:rsid w:val="00DD6B0F"/>
    <w:rsid w:val="00DF102F"/>
    <w:rsid w:val="00DF351D"/>
    <w:rsid w:val="00DF55F8"/>
    <w:rsid w:val="00E01DCF"/>
    <w:rsid w:val="00E24F80"/>
    <w:rsid w:val="00E36B1F"/>
    <w:rsid w:val="00EA1914"/>
    <w:rsid w:val="00EB20BC"/>
    <w:rsid w:val="00EB3212"/>
    <w:rsid w:val="00EC21D9"/>
    <w:rsid w:val="00ED6292"/>
    <w:rsid w:val="00EF20BD"/>
    <w:rsid w:val="00EF6ACD"/>
    <w:rsid w:val="00F03ED9"/>
    <w:rsid w:val="00F05CDB"/>
    <w:rsid w:val="00F1282F"/>
    <w:rsid w:val="00F155F6"/>
    <w:rsid w:val="00F534AB"/>
    <w:rsid w:val="00F6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F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5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5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5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5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8.xml"/><Relationship Id="rId18" Type="http://schemas.openxmlformats.org/officeDocument/2006/relationships/chart" Target="charts/chart13.xml"/><Relationship Id="rId26" Type="http://schemas.openxmlformats.org/officeDocument/2006/relationships/chart" Target="charts/chart21.xml"/><Relationship Id="rId39" Type="http://schemas.openxmlformats.org/officeDocument/2006/relationships/chart" Target="charts/chart34.xml"/><Relationship Id="rId21" Type="http://schemas.openxmlformats.org/officeDocument/2006/relationships/chart" Target="charts/chart16.xml"/><Relationship Id="rId34" Type="http://schemas.openxmlformats.org/officeDocument/2006/relationships/chart" Target="charts/chart29.xml"/><Relationship Id="rId42" Type="http://schemas.openxmlformats.org/officeDocument/2006/relationships/chart" Target="charts/chart37.xml"/><Relationship Id="rId47" Type="http://schemas.openxmlformats.org/officeDocument/2006/relationships/chart" Target="charts/chart42.xml"/><Relationship Id="rId50" Type="http://schemas.openxmlformats.org/officeDocument/2006/relationships/chart" Target="charts/chart45.xml"/><Relationship Id="rId55" Type="http://schemas.openxmlformats.org/officeDocument/2006/relationships/chart" Target="charts/chart50.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chart" Target="charts/chart20.xml"/><Relationship Id="rId33" Type="http://schemas.openxmlformats.org/officeDocument/2006/relationships/chart" Target="charts/chart28.xml"/><Relationship Id="rId38" Type="http://schemas.openxmlformats.org/officeDocument/2006/relationships/chart" Target="charts/chart33.xml"/><Relationship Id="rId46" Type="http://schemas.openxmlformats.org/officeDocument/2006/relationships/chart" Target="charts/chart41.xml"/><Relationship Id="rId2" Type="http://schemas.openxmlformats.org/officeDocument/2006/relationships/styles" Target="styles.xml"/><Relationship Id="rId16" Type="http://schemas.openxmlformats.org/officeDocument/2006/relationships/chart" Target="charts/chart11.xml"/><Relationship Id="rId20" Type="http://schemas.openxmlformats.org/officeDocument/2006/relationships/chart" Target="charts/chart15.xml"/><Relationship Id="rId29" Type="http://schemas.openxmlformats.org/officeDocument/2006/relationships/chart" Target="charts/chart24.xml"/><Relationship Id="rId41" Type="http://schemas.openxmlformats.org/officeDocument/2006/relationships/chart" Target="charts/chart36.xml"/><Relationship Id="rId54" Type="http://schemas.openxmlformats.org/officeDocument/2006/relationships/chart" Target="charts/chart49.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chart" Target="charts/chart19.xml"/><Relationship Id="rId32" Type="http://schemas.openxmlformats.org/officeDocument/2006/relationships/chart" Target="charts/chart27.xml"/><Relationship Id="rId37" Type="http://schemas.openxmlformats.org/officeDocument/2006/relationships/chart" Target="charts/chart32.xml"/><Relationship Id="rId40" Type="http://schemas.openxmlformats.org/officeDocument/2006/relationships/chart" Target="charts/chart35.xml"/><Relationship Id="rId45" Type="http://schemas.openxmlformats.org/officeDocument/2006/relationships/chart" Target="charts/chart40.xml"/><Relationship Id="rId53" Type="http://schemas.openxmlformats.org/officeDocument/2006/relationships/chart" Target="charts/chart48.xml"/><Relationship Id="rId5" Type="http://schemas.openxmlformats.org/officeDocument/2006/relationships/webSettings" Target="webSettings.xml"/><Relationship Id="rId15" Type="http://schemas.openxmlformats.org/officeDocument/2006/relationships/chart" Target="charts/chart10.xml"/><Relationship Id="rId23" Type="http://schemas.openxmlformats.org/officeDocument/2006/relationships/chart" Target="charts/chart18.xml"/><Relationship Id="rId28" Type="http://schemas.openxmlformats.org/officeDocument/2006/relationships/chart" Target="charts/chart23.xml"/><Relationship Id="rId36" Type="http://schemas.openxmlformats.org/officeDocument/2006/relationships/chart" Target="charts/chart31.xml"/><Relationship Id="rId49" Type="http://schemas.openxmlformats.org/officeDocument/2006/relationships/chart" Target="charts/chart44.xml"/><Relationship Id="rId57" Type="http://schemas.openxmlformats.org/officeDocument/2006/relationships/theme" Target="theme/theme1.xml"/><Relationship Id="rId10" Type="http://schemas.openxmlformats.org/officeDocument/2006/relationships/chart" Target="charts/chart5.xml"/><Relationship Id="rId19" Type="http://schemas.openxmlformats.org/officeDocument/2006/relationships/chart" Target="charts/chart14.xml"/><Relationship Id="rId31" Type="http://schemas.openxmlformats.org/officeDocument/2006/relationships/chart" Target="charts/chart26.xml"/><Relationship Id="rId44" Type="http://schemas.openxmlformats.org/officeDocument/2006/relationships/chart" Target="charts/chart39.xml"/><Relationship Id="rId52" Type="http://schemas.openxmlformats.org/officeDocument/2006/relationships/chart" Target="charts/chart47.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7.xml"/><Relationship Id="rId27" Type="http://schemas.openxmlformats.org/officeDocument/2006/relationships/chart" Target="charts/chart22.xml"/><Relationship Id="rId30" Type="http://schemas.openxmlformats.org/officeDocument/2006/relationships/chart" Target="charts/chart25.xml"/><Relationship Id="rId35" Type="http://schemas.openxmlformats.org/officeDocument/2006/relationships/chart" Target="charts/chart30.xml"/><Relationship Id="rId43" Type="http://schemas.openxmlformats.org/officeDocument/2006/relationships/chart" Target="charts/chart38.xml"/><Relationship Id="rId48" Type="http://schemas.openxmlformats.org/officeDocument/2006/relationships/chart" Target="charts/chart43.xml"/><Relationship Id="rId56" Type="http://schemas.openxmlformats.org/officeDocument/2006/relationships/fontTable" Target="fontTable.xml"/><Relationship Id="rId8" Type="http://schemas.openxmlformats.org/officeDocument/2006/relationships/chart" Target="charts/chart3.xml"/><Relationship Id="rId51" Type="http://schemas.openxmlformats.org/officeDocument/2006/relationships/chart" Target="charts/chart46.xml"/><Relationship Id="rId3"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acha013\Desktop\Saijruulsan%20tulsh%20suuri%20sudalgaa%201111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nacha013\Desktop\Saijruulsan%20tulsh%20suuri%20sudalgaa%201111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nacha013\Desktop\Saijruulsan%20tulsh%20suuri%20sudalgaa%201111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nacha013\Desktop\Saijruulsan%20tulsh%20suuri%20sudalgaa%201111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nacha013\Desktop\Saijruulsan%20tulsh%20suuri%20sudalgaa%201111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nacha013\Desktop\Saijruulsan%20tulsh%20suuri%20sudalgaa%201111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nacha013\Desktop\Saijruulsan%20tulsh%20suuri%20sudalgaa%2011111.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nacha013\Desktop\Saijruulsan%20tulsh%20suuri%20sudalgaa%2011111.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nacha013\Desktop\Saijruulsan%20tulsh%20suuri%20sudalgaa%2011111.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gantuya\Desktop\SETGEL%20HANAMJIIN%20SUDALGAANII%20DUH.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gantuya\Desktop\SETGEL%20HANAMJIIN%20SUDALGAANII%20DU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acha013\Desktop\Saijruulsan%20tulsh%20suuri%20sudalgaa%201111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gantuya\Desktop\SETGEL%20HANAMJIIN%20SUDALGAANII%20DUH.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gantuya\Desktop\SETGEL%20HANAMJIIN%20SUDALGAANII%20DUH.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gantuya\Desktop\SETGEL%20HANAMJIIN%20SUDALGAANII%20DUH.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gantuya\Desktop\SETGEL%20HANAMJIIN%20SUDALGAANII%20DUH.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gantuya\Desktop\SETGEL%20HANAMJIIN%20SUDALGAANII%20DUH.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gantuya\Desktop\SETGEL%20HANAMJIIN%20SUDALGAANII%20DUH.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gantuya\Desktop\SETGEL%20HANAMJIIN%20SUDALGAANII%20DUH.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gantuya\Desktop\SETGEL%20HANAMJIIN%20SUDALGAANII%20DUH.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gantuya\Desktop\SETGEL%20HANAMJIIN%20SUDALGAANII%20DUH.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gantuya\Desktop\SETGEL%20HANAMJIIN%20SUDALGAANII%20DU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acha013\Desktop\Saijruulsan%20tulsh%20suuri%20sudalgaa%201111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gantuya\Desktop\SETGEL%20HANAMJIIN%20SUDALGAANII%20DUH.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gantuya\Desktop\SETGEL%20HANAMJIIN%20SUDALGAANII%20DUH.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gantuya\Desktop\SETGEL%20HANAMJIIN%20SUDALGAANII%20DUH.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gantuya\Desktop\SETGEL%20HANAMJIIN%20SUDALGAANII%20DUH.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gantuya\Desktop\SETGEL%20HANAMJIIN%20SUDALGAANII%20DUH.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NACHA005\Users\Public\Documents\SETGEL%20HANAMJIIN%20SUDALGAANII%20DUH.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NACHA005\Users\Public\Documents\SETGEL%20HANAMJIIN%20SUDALGAANII%20DUH.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NACHA005\Users\Public\Documents\SETGEL%20HANAMJIIN%20SUDALGAANII%20DUH.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NACHA005\Users\Public\Documents\SETGEL%20HANAMJIIN%20SUDALGAANII%20DUH.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NACHA005\Users\Public\Documents\SETGEL%20HANAMJIIN%20SUDALGAANII%20DU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nacha013\Desktop\Saijruulsan%20tulsh%20suuri%20sudalgaa%201111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NACHA005\Users\Public\Documents\SETGEL%20HANAMJIIN%20SUDALGAANII%20DUH.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NACHA005\Users\Public\Documents\SETGEL%20HANAMJIIN%20SUDALGAANII%20DUH.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NACHA005\Users\Public\Documents\SETGEL%20HANAMJIIN%20SUDALGAANII%20DUH.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NACHA005\Users\Public\Documents\SETGEL%20HANAMJIIN%20SUDALGAANII%20DUH.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NACHA005\Users\Public\Documents\SETGEL%20HANAMJIIN%20SUDALGAANII%20DUH.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NACHA005\Users\Public\Documents\SETGEL%20HANAMJIIN%20SUDALGAANII%20DUH.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NACHA005\Users\Public\Documents\SETGEL%20HANAMJIIN%20SUDALGAANII%20DUH.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NACHA005\Users\Public\Documents\SETGEL%20HANAMJIIN%20SUDALGAANII%20DUH.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NACHA005\Users\Public\Documents\SETGEL%20HANAMJIIN%20SUDALGAANII%20DUH.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NACHA005\Users\Public\Documents\SETGEL%20HANAMJIIN%20SUDALGAANII%20DU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nacha013\Desktop\Saijruulsan%20tulsh%20suuri%20sudalgaa%201111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NACHA005\Users\Public\Documents\SETGEL%20HANAMJIIN%20SUDALGAANII%20DUH.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nacha013\Desktop\Saijruulsan%20tulsh%20suuri%20sudalgaa%201111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nacha013\Desktop\Saijruulsan%20tulsh%20suuri%20sudalgaa%201111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nacha013\Desktop\Saijruulsan%20tulsh%20suuri%20sudalgaa%201111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nacha013\Desktop\Saijruulsan%20tulsh%20suuri%20sudalgaa%20111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200" b="0">
                <a:latin typeface="Arial" pitchFamily="34" charset="0"/>
                <a:cs typeface="Arial" pitchFamily="34" charset="0"/>
              </a:defRPr>
            </a:pPr>
            <a:r>
              <a:rPr lang="mn-MN" sz="1200" b="0">
                <a:latin typeface="Arial" pitchFamily="34" charset="0"/>
                <a:cs typeface="Arial" pitchFamily="34" charset="0"/>
              </a:rPr>
              <a:t>Танайх ямар төрлийн зуух хэрэглэж байна вэ? </a:t>
            </a:r>
            <a:endParaRPr lang="en-US" sz="1200" b="0">
              <a:latin typeface="Arial" pitchFamily="34" charset="0"/>
              <a:cs typeface="Arial" pitchFamily="34" charset="0"/>
            </a:endParaRPr>
          </a:p>
        </c:rich>
      </c:tx>
      <c:overlay val="0"/>
    </c:title>
    <c:autoTitleDeleted val="0"/>
    <c:plotArea>
      <c:layout>
        <c:manualLayout>
          <c:layoutTarget val="inner"/>
          <c:xMode val="edge"/>
          <c:yMode val="edge"/>
          <c:x val="0.33218832020997541"/>
          <c:y val="0.23202209098862642"/>
          <c:w val="0.36340113735783136"/>
          <c:h val="0.60566856226305188"/>
        </c:manualLayout>
      </c:layout>
      <c:pieChart>
        <c:varyColors val="1"/>
        <c:ser>
          <c:idx val="0"/>
          <c:order val="0"/>
          <c:explosion val="14"/>
          <c:dLbls>
            <c:txPr>
              <a:bodyPr/>
              <a:lstStyle/>
              <a:p>
                <a:pPr>
                  <a:defRPr sz="900">
                    <a:latin typeface="Arial" pitchFamily="34" charset="0"/>
                    <a:cs typeface="Arial" pitchFamily="34" charset="0"/>
                  </a:defRPr>
                </a:pPr>
                <a:endParaRPr lang="en-US"/>
              </a:p>
            </c:txPr>
            <c:showLegendKey val="0"/>
            <c:showVal val="1"/>
            <c:showCatName val="0"/>
            <c:showSerName val="0"/>
            <c:showPercent val="1"/>
            <c:showBubbleSize val="0"/>
            <c:showLeaderLines val="1"/>
          </c:dLbls>
          <c:cat>
            <c:strRef>
              <c:f>Sheet1!$J$38:$N$38</c:f>
              <c:strCache>
                <c:ptCount val="5"/>
                <c:pt idx="0">
                  <c:v>дөл</c:v>
                </c:pt>
                <c:pt idx="1">
                  <c:v>хас</c:v>
                </c:pt>
                <c:pt idx="2">
                  <c:v>өлзий</c:v>
                </c:pt>
                <c:pt idx="3">
                  <c:v>илч</c:v>
                </c:pt>
                <c:pt idx="4">
                  <c:v>векас</c:v>
                </c:pt>
              </c:strCache>
            </c:strRef>
          </c:cat>
          <c:val>
            <c:numRef>
              <c:f>Sheet1!$J$39:$N$39</c:f>
              <c:numCache>
                <c:formatCode>General</c:formatCode>
                <c:ptCount val="5"/>
                <c:pt idx="0">
                  <c:v>16</c:v>
                </c:pt>
                <c:pt idx="1">
                  <c:v>4</c:v>
                </c:pt>
                <c:pt idx="2">
                  <c:v>25</c:v>
                </c:pt>
                <c:pt idx="3">
                  <c:v>4</c:v>
                </c:pt>
                <c:pt idx="4">
                  <c:v>1</c:v>
                </c:pt>
              </c:numCache>
            </c:numRef>
          </c:val>
        </c:ser>
        <c:dLbls>
          <c:showLegendKey val="0"/>
          <c:showVal val="0"/>
          <c:showCatName val="0"/>
          <c:showSerName val="0"/>
          <c:showPercent val="1"/>
          <c:showBubbleSize val="0"/>
          <c:showLeaderLines val="1"/>
        </c:dLbls>
        <c:firstSliceAng val="0"/>
      </c:pieChart>
    </c:plotArea>
    <c:legend>
      <c:legendPos val="t"/>
      <c:layout>
        <c:manualLayout>
          <c:xMode val="edge"/>
          <c:yMode val="edge"/>
          <c:x val="0.23354286964129523"/>
          <c:y val="0.88877333041703122"/>
          <c:w val="0.50889129483814666"/>
          <c:h val="7.8996427529892332E-2"/>
        </c:manualLayout>
      </c:layout>
      <c:overlay val="0"/>
      <c:txPr>
        <a:bodyPr/>
        <a:lstStyle/>
        <a:p>
          <a:pPr>
            <a:defRPr>
              <a:latin typeface="Arial" pitchFamily="34" charset="0"/>
              <a:cs typeface="Arial" pitchFamily="34" charset="0"/>
            </a:defRPr>
          </a:pPr>
          <a:endParaRPr lang="en-US"/>
        </a:p>
      </c:txPr>
    </c:legend>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200" b="0">
                <a:latin typeface="Arial" pitchFamily="34" charset="0"/>
                <a:cs typeface="Arial" pitchFamily="34" charset="0"/>
              </a:defRPr>
            </a:pPr>
            <a:r>
              <a:rPr lang="mn-MN" sz="1200" b="0">
                <a:latin typeface="Arial" pitchFamily="34" charset="0"/>
                <a:cs typeface="Arial" pitchFamily="34" charset="0"/>
              </a:rPr>
              <a:t>Сайжруулсан зуухыг хэрэглэснээр түлшний хэмнэлт гарч байгаа эсэх ?</a:t>
            </a:r>
            <a:endParaRPr lang="en-US" sz="1200" b="0">
              <a:latin typeface="Arial" pitchFamily="34" charset="0"/>
              <a:cs typeface="Arial" pitchFamily="34" charset="0"/>
            </a:endParaRPr>
          </a:p>
        </c:rich>
      </c:tx>
      <c:overlay val="0"/>
    </c:title>
    <c:autoTitleDeleted val="0"/>
    <c:plotArea>
      <c:layout>
        <c:manualLayout>
          <c:layoutTarget val="inner"/>
          <c:xMode val="edge"/>
          <c:yMode val="edge"/>
          <c:x val="0.32663276465441965"/>
          <c:y val="0.3107257946923303"/>
          <c:w val="0.33006780402449815"/>
          <c:h val="0.55011300670749486"/>
        </c:manualLayout>
      </c:layout>
      <c:pieChart>
        <c:varyColors val="1"/>
        <c:ser>
          <c:idx val="0"/>
          <c:order val="0"/>
          <c:dPt>
            <c:idx val="0"/>
            <c:bubble3D val="0"/>
            <c:explosion val="6"/>
            <c:spPr>
              <a:solidFill>
                <a:schemeClr val="accent1">
                  <a:lumMod val="75000"/>
                </a:schemeClr>
              </a:solidFill>
            </c:spPr>
          </c:dPt>
          <c:dPt>
            <c:idx val="1"/>
            <c:bubble3D val="0"/>
            <c:explosion val="13"/>
            <c:spPr>
              <a:solidFill>
                <a:schemeClr val="tx2">
                  <a:lumMod val="60000"/>
                  <a:lumOff val="40000"/>
                </a:schemeClr>
              </a:solidFill>
            </c:spPr>
          </c:dPt>
          <c:dPt>
            <c:idx val="2"/>
            <c:bubble3D val="0"/>
            <c:explosion val="6"/>
            <c:spPr>
              <a:solidFill>
                <a:schemeClr val="tx2">
                  <a:lumMod val="20000"/>
                  <a:lumOff val="80000"/>
                </a:schemeClr>
              </a:solidFill>
            </c:spPr>
          </c:dPt>
          <c:dLbls>
            <c:txPr>
              <a:bodyPr/>
              <a:lstStyle/>
              <a:p>
                <a:pPr>
                  <a:defRPr sz="900"/>
                </a:pPr>
                <a:endParaRPr lang="en-US"/>
              </a:p>
            </c:txPr>
            <c:showLegendKey val="0"/>
            <c:showVal val="1"/>
            <c:showCatName val="0"/>
            <c:showSerName val="0"/>
            <c:showPercent val="1"/>
            <c:showBubbleSize val="0"/>
            <c:showLeaderLines val="1"/>
          </c:dLbls>
          <c:cat>
            <c:strRef>
              <c:f>Sheet1!$H$65:$J$65</c:f>
              <c:strCache>
                <c:ptCount val="3"/>
                <c:pt idx="0">
                  <c:v>тийм</c:v>
                </c:pt>
                <c:pt idx="1">
                  <c:v>ялгаагүй</c:v>
                </c:pt>
                <c:pt idx="2">
                  <c:v>үгүй </c:v>
                </c:pt>
              </c:strCache>
            </c:strRef>
          </c:cat>
          <c:val>
            <c:numRef>
              <c:f>Sheet1!$H$66:$J$66</c:f>
              <c:numCache>
                <c:formatCode>General</c:formatCode>
                <c:ptCount val="3"/>
                <c:pt idx="0">
                  <c:v>34</c:v>
                </c:pt>
                <c:pt idx="1">
                  <c:v>14</c:v>
                </c:pt>
                <c:pt idx="2">
                  <c:v>2</c:v>
                </c:pt>
              </c:numCache>
            </c:numRef>
          </c:val>
        </c:ser>
        <c:dLbls>
          <c:showLegendKey val="0"/>
          <c:showVal val="0"/>
          <c:showCatName val="0"/>
          <c:showSerName val="0"/>
          <c:showPercent val="1"/>
          <c:showBubbleSize val="0"/>
          <c:showLeaderLines val="1"/>
        </c:dLbls>
        <c:firstSliceAng val="0"/>
      </c:pieChart>
    </c:plotArea>
    <c:legend>
      <c:legendPos val="t"/>
      <c:layout>
        <c:manualLayout>
          <c:xMode val="edge"/>
          <c:yMode val="edge"/>
          <c:x val="0.30699409448818893"/>
          <c:y val="0.86099555263925642"/>
          <c:w val="0.38350831146106834"/>
          <c:h val="7.8996427529892374E-2"/>
        </c:manualLayout>
      </c:layout>
      <c:overlay val="0"/>
    </c:legend>
    <c:plotVisOnly val="1"/>
    <c:dispBlanksAs val="zero"/>
    <c:showDLblsOverMax val="0"/>
  </c:chart>
  <c:txPr>
    <a:bodyPr/>
    <a:lstStyle/>
    <a:p>
      <a:pPr>
        <a:defRPr>
          <a:latin typeface="Arial" pitchFamily="34" charset="0"/>
          <a:cs typeface="Arial" pitchFamily="34"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200" b="0"/>
            </a:pPr>
            <a:r>
              <a:rPr lang="mn-MN" sz="1200" b="0"/>
              <a:t>Сайжруулсан зуухыг галлахад ямар нэгэн хүндрэл байна уу ?</a:t>
            </a:r>
            <a:endParaRPr lang="en-US" sz="1200" b="0"/>
          </a:p>
        </c:rich>
      </c:tx>
      <c:overlay val="0"/>
    </c:title>
    <c:autoTitleDeleted val="0"/>
    <c:plotArea>
      <c:layout/>
      <c:barChart>
        <c:barDir val="col"/>
        <c:grouping val="clustered"/>
        <c:varyColors val="0"/>
        <c:ser>
          <c:idx val="0"/>
          <c:order val="0"/>
          <c:spPr>
            <a:solidFill>
              <a:schemeClr val="accent5">
                <a:lumMod val="75000"/>
              </a:schemeClr>
            </a:solidFill>
          </c:spPr>
          <c:invertIfNegative val="0"/>
          <c:dPt>
            <c:idx val="1"/>
            <c:invertIfNegative val="0"/>
            <c:bubble3D val="0"/>
            <c:spPr>
              <a:solidFill>
                <a:schemeClr val="accent5">
                  <a:lumMod val="40000"/>
                  <a:lumOff val="60000"/>
                </a:schemeClr>
              </a:solidFill>
            </c:spPr>
          </c:dPt>
          <c:dLbls>
            <c:txPr>
              <a:bodyPr/>
              <a:lstStyle/>
              <a:p>
                <a:pPr>
                  <a:defRPr sz="900"/>
                </a:pPr>
                <a:endParaRPr lang="en-US"/>
              </a:p>
            </c:txPr>
            <c:showLegendKey val="0"/>
            <c:showVal val="1"/>
            <c:showCatName val="0"/>
            <c:showSerName val="0"/>
            <c:showPercent val="0"/>
            <c:showBubbleSize val="0"/>
            <c:showLeaderLines val="0"/>
          </c:dLbls>
          <c:cat>
            <c:strRef>
              <c:f>Sheet1!$H$70:$I$70</c:f>
              <c:strCache>
                <c:ptCount val="2"/>
                <c:pt idx="0">
                  <c:v>байхгүй</c:v>
                </c:pt>
                <c:pt idx="1">
                  <c:v>байна</c:v>
                </c:pt>
              </c:strCache>
            </c:strRef>
          </c:cat>
          <c:val>
            <c:numRef>
              <c:f>Sheet1!$H$71:$I$71</c:f>
              <c:numCache>
                <c:formatCode>General</c:formatCode>
                <c:ptCount val="2"/>
                <c:pt idx="0">
                  <c:v>41</c:v>
                </c:pt>
                <c:pt idx="1">
                  <c:v>9</c:v>
                </c:pt>
              </c:numCache>
            </c:numRef>
          </c:val>
        </c:ser>
        <c:dLbls>
          <c:showLegendKey val="0"/>
          <c:showVal val="1"/>
          <c:showCatName val="0"/>
          <c:showSerName val="0"/>
          <c:showPercent val="0"/>
          <c:showBubbleSize val="0"/>
        </c:dLbls>
        <c:gapWidth val="150"/>
        <c:overlap val="-25"/>
        <c:axId val="108386176"/>
        <c:axId val="108382848"/>
      </c:barChart>
      <c:valAx>
        <c:axId val="108382848"/>
        <c:scaling>
          <c:orientation val="minMax"/>
        </c:scaling>
        <c:delete val="1"/>
        <c:axPos val="l"/>
        <c:numFmt formatCode="General" sourceLinked="1"/>
        <c:majorTickMark val="out"/>
        <c:minorTickMark val="none"/>
        <c:tickLblPos val="nextTo"/>
        <c:crossAx val="108386176"/>
        <c:crosses val="autoZero"/>
        <c:crossBetween val="between"/>
      </c:valAx>
      <c:catAx>
        <c:axId val="108386176"/>
        <c:scaling>
          <c:orientation val="minMax"/>
        </c:scaling>
        <c:delete val="0"/>
        <c:axPos val="b"/>
        <c:majorTickMark val="none"/>
        <c:minorTickMark val="none"/>
        <c:tickLblPos val="nextTo"/>
        <c:crossAx val="108382848"/>
        <c:crosses val="autoZero"/>
        <c:auto val="1"/>
        <c:lblAlgn val="ctr"/>
        <c:lblOffset val="100"/>
        <c:noMultiLvlLbl val="0"/>
      </c:catAx>
    </c:plotArea>
    <c:plotVisOnly val="1"/>
    <c:dispBlanksAs val="zero"/>
    <c:showDLblsOverMax val="0"/>
  </c:chart>
  <c:txPr>
    <a:bodyPr/>
    <a:lstStyle/>
    <a:p>
      <a:pPr>
        <a:defRPr>
          <a:latin typeface="Arial" pitchFamily="34" charset="0"/>
          <a:cs typeface="Arial" pitchFamily="34"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200" b="0"/>
            </a:pPr>
            <a:r>
              <a:rPr lang="mn-MN" sz="1200" b="0"/>
              <a:t>Та түлшээ ямар хэлбэрээр авдаг вэ? </a:t>
            </a:r>
            <a:endParaRPr lang="en-US" sz="1200" b="0"/>
          </a:p>
        </c:rich>
      </c:tx>
      <c:overlay val="0"/>
    </c:title>
    <c:autoTitleDeleted val="0"/>
    <c:plotArea>
      <c:layout>
        <c:manualLayout>
          <c:layoutTarget val="inner"/>
          <c:xMode val="edge"/>
          <c:yMode val="edge"/>
          <c:x val="0.33496609798775401"/>
          <c:y val="0.20887394284047844"/>
          <c:w val="0.33006780402449815"/>
          <c:h val="0.55011300670749486"/>
        </c:manualLayout>
      </c:layout>
      <c:pieChart>
        <c:varyColors val="1"/>
        <c:ser>
          <c:idx val="0"/>
          <c:order val="0"/>
          <c:dPt>
            <c:idx val="0"/>
            <c:bubble3D val="0"/>
            <c:explosion val="8"/>
            <c:spPr>
              <a:solidFill>
                <a:schemeClr val="accent6">
                  <a:lumMod val="50000"/>
                </a:schemeClr>
              </a:solidFill>
            </c:spPr>
          </c:dPt>
          <c:dPt>
            <c:idx val="1"/>
            <c:bubble3D val="0"/>
            <c:spPr>
              <a:solidFill>
                <a:schemeClr val="accent6">
                  <a:lumMod val="75000"/>
                </a:schemeClr>
              </a:solidFill>
            </c:spPr>
          </c:dPt>
          <c:dPt>
            <c:idx val="2"/>
            <c:bubble3D val="0"/>
            <c:explosion val="10"/>
            <c:spPr>
              <a:solidFill>
                <a:schemeClr val="accent6">
                  <a:lumMod val="60000"/>
                  <a:lumOff val="40000"/>
                </a:schemeClr>
              </a:solidFill>
            </c:spPr>
          </c:dPt>
          <c:dPt>
            <c:idx val="3"/>
            <c:bubble3D val="0"/>
            <c:spPr>
              <a:solidFill>
                <a:schemeClr val="accent6">
                  <a:lumMod val="40000"/>
                  <a:lumOff val="60000"/>
                </a:schemeClr>
              </a:solidFill>
            </c:spPr>
          </c:dPt>
          <c:dLbls>
            <c:txPr>
              <a:bodyPr/>
              <a:lstStyle/>
              <a:p>
                <a:pPr>
                  <a:defRPr sz="900"/>
                </a:pPr>
                <a:endParaRPr lang="en-US"/>
              </a:p>
            </c:txPr>
            <c:showLegendKey val="0"/>
            <c:showVal val="1"/>
            <c:showCatName val="0"/>
            <c:showSerName val="0"/>
            <c:showPercent val="1"/>
            <c:showBubbleSize val="0"/>
            <c:showLeaderLines val="1"/>
          </c:dLbls>
          <c:cat>
            <c:strRef>
              <c:f>Sheet1!$H$80:$K$80</c:f>
              <c:strCache>
                <c:ptCount val="4"/>
                <c:pt idx="0">
                  <c:v>бөөндөж</c:v>
                </c:pt>
                <c:pt idx="1">
                  <c:v>жижиглэнгээр </c:v>
                </c:pt>
                <c:pt idx="2">
                  <c:v>долоо хоногоор</c:v>
                </c:pt>
                <c:pt idx="3">
                  <c:v>шуудайгаар</c:v>
                </c:pt>
              </c:strCache>
            </c:strRef>
          </c:cat>
          <c:val>
            <c:numRef>
              <c:f>Sheet1!$H$81:$K$81</c:f>
              <c:numCache>
                <c:formatCode>General</c:formatCode>
                <c:ptCount val="4"/>
                <c:pt idx="0">
                  <c:v>17</c:v>
                </c:pt>
                <c:pt idx="1">
                  <c:v>16</c:v>
                </c:pt>
                <c:pt idx="2">
                  <c:v>11</c:v>
                </c:pt>
                <c:pt idx="3">
                  <c:v>6</c:v>
                </c:pt>
              </c:numCache>
            </c:numRef>
          </c:val>
        </c:ser>
        <c:dLbls>
          <c:showLegendKey val="0"/>
          <c:showVal val="0"/>
          <c:showCatName val="0"/>
          <c:showSerName val="0"/>
          <c:showPercent val="1"/>
          <c:showBubbleSize val="0"/>
          <c:showLeaderLines val="1"/>
        </c:dLbls>
        <c:firstSliceAng val="0"/>
      </c:pieChart>
    </c:plotArea>
    <c:legend>
      <c:legendPos val="t"/>
      <c:layout>
        <c:manualLayout>
          <c:xMode val="edge"/>
          <c:yMode val="edge"/>
          <c:x val="5.9653324584426994E-2"/>
          <c:y val="0.86562518226888741"/>
          <c:w val="0.9"/>
          <c:h val="7.8996427529892374E-2"/>
        </c:manualLayout>
      </c:layout>
      <c:overlay val="0"/>
    </c:legend>
    <c:plotVisOnly val="1"/>
    <c:dispBlanksAs val="zero"/>
    <c:showDLblsOverMax val="0"/>
  </c:chart>
  <c:txPr>
    <a:bodyPr/>
    <a:lstStyle/>
    <a:p>
      <a:pPr>
        <a:defRPr>
          <a:latin typeface="Arial" pitchFamily="34" charset="0"/>
          <a:cs typeface="Arial" pitchFamily="34" charset="0"/>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200" b="0"/>
            </a:pPr>
            <a:r>
              <a:rPr lang="mn-MN" sz="1200" b="0"/>
              <a:t>Жилд зарцуулагддаг нүүрсний хэмжээ</a:t>
            </a:r>
            <a:endParaRPr lang="en-US" sz="1200" b="0"/>
          </a:p>
        </c:rich>
      </c:tx>
      <c:overlay val="0"/>
    </c:title>
    <c:autoTitleDeleted val="0"/>
    <c:plotArea>
      <c:layout/>
      <c:pieChart>
        <c:varyColors val="1"/>
        <c:ser>
          <c:idx val="0"/>
          <c:order val="0"/>
          <c:explosion val="3"/>
          <c:dPt>
            <c:idx val="0"/>
            <c:bubble3D val="0"/>
            <c:explosion val="0"/>
            <c:spPr>
              <a:solidFill>
                <a:schemeClr val="accent1">
                  <a:lumMod val="50000"/>
                </a:schemeClr>
              </a:solidFill>
            </c:spPr>
          </c:dPt>
          <c:dPt>
            <c:idx val="1"/>
            <c:bubble3D val="0"/>
            <c:spPr>
              <a:solidFill>
                <a:schemeClr val="accent1">
                  <a:lumMod val="75000"/>
                </a:schemeClr>
              </a:solidFill>
            </c:spPr>
          </c:dPt>
          <c:dPt>
            <c:idx val="2"/>
            <c:bubble3D val="0"/>
            <c:spPr>
              <a:solidFill>
                <a:schemeClr val="accent1">
                  <a:lumMod val="40000"/>
                  <a:lumOff val="60000"/>
                </a:schemeClr>
              </a:solidFill>
            </c:spPr>
          </c:dPt>
          <c:dPt>
            <c:idx val="3"/>
            <c:bubble3D val="0"/>
            <c:spPr>
              <a:solidFill>
                <a:schemeClr val="accent1">
                  <a:lumMod val="40000"/>
                  <a:lumOff val="60000"/>
                </a:schemeClr>
              </a:solidFill>
            </c:spPr>
          </c:dPt>
          <c:dLbls>
            <c:txPr>
              <a:bodyPr/>
              <a:lstStyle/>
              <a:p>
                <a:pPr>
                  <a:defRPr sz="900"/>
                </a:pPr>
                <a:endParaRPr lang="en-US"/>
              </a:p>
            </c:txPr>
            <c:showLegendKey val="0"/>
            <c:showVal val="0"/>
            <c:showCatName val="0"/>
            <c:showSerName val="0"/>
            <c:showPercent val="1"/>
            <c:showBubbleSize val="0"/>
            <c:showLeaderLines val="1"/>
          </c:dLbls>
          <c:cat>
            <c:strRef>
              <c:f>Sheet1!$G$84:$J$84</c:f>
              <c:strCache>
                <c:ptCount val="4"/>
                <c:pt idx="0">
                  <c:v>2-4 тн</c:v>
                </c:pt>
                <c:pt idx="1">
                  <c:v>5-7 тн</c:v>
                </c:pt>
                <c:pt idx="2">
                  <c:v>8-10 тн</c:v>
                </c:pt>
                <c:pt idx="3">
                  <c:v>бусад</c:v>
                </c:pt>
              </c:strCache>
            </c:strRef>
          </c:cat>
          <c:val>
            <c:numRef>
              <c:f>Sheet1!$G$85:$J$85</c:f>
              <c:numCache>
                <c:formatCode>General</c:formatCode>
                <c:ptCount val="4"/>
                <c:pt idx="0">
                  <c:v>36</c:v>
                </c:pt>
                <c:pt idx="1">
                  <c:v>10</c:v>
                </c:pt>
                <c:pt idx="2">
                  <c:v>2</c:v>
                </c:pt>
                <c:pt idx="3">
                  <c:v>2</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txPr>
    <a:bodyPr/>
    <a:lstStyle/>
    <a:p>
      <a:pPr>
        <a:defRPr>
          <a:latin typeface="Arial" pitchFamily="34" charset="0"/>
          <a:cs typeface="Arial" pitchFamily="34" charset="0"/>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hart>
    <c:title>
      <c:tx>
        <c:rich>
          <a:bodyPr/>
          <a:lstStyle/>
          <a:p>
            <a:pPr>
              <a:defRPr sz="1200" b="0">
                <a:latin typeface="Arial" pitchFamily="34" charset="0"/>
                <a:cs typeface="Arial" pitchFamily="34" charset="0"/>
              </a:defRPr>
            </a:pPr>
            <a:r>
              <a:rPr lang="mn-MN" sz="1200" b="0">
                <a:latin typeface="Arial" pitchFamily="34" charset="0"/>
                <a:cs typeface="Arial" pitchFamily="34" charset="0"/>
              </a:rPr>
              <a:t>Халаалтын улиралд нүүрсэнд хэдэн мянган төгрөг зарцуулдаг вэ ?</a:t>
            </a:r>
            <a:endParaRPr lang="en-US" sz="1200" b="0">
              <a:latin typeface="Arial" pitchFamily="34" charset="0"/>
              <a:cs typeface="Arial" pitchFamily="34" charset="0"/>
            </a:endParaRPr>
          </a:p>
        </c:rich>
      </c:tx>
      <c:overlay val="0"/>
    </c:title>
    <c:autoTitleDeleted val="0"/>
    <c:plotArea>
      <c:layout>
        <c:manualLayout>
          <c:layoutTarget val="inner"/>
          <c:xMode val="edge"/>
          <c:yMode val="edge"/>
          <c:x val="0.19629229352866848"/>
          <c:y val="0.24628487704097229"/>
          <c:w val="0.3729051515619371"/>
          <c:h val="0.6874034721563419"/>
        </c:manualLayout>
      </c:layout>
      <c:pieChart>
        <c:varyColors val="1"/>
        <c:ser>
          <c:idx val="0"/>
          <c:order val="0"/>
          <c:explosion val="2"/>
          <c:dLbls>
            <c:txPr>
              <a:bodyPr/>
              <a:lstStyle/>
              <a:p>
                <a:pPr>
                  <a:defRPr sz="900">
                    <a:latin typeface="Arial" pitchFamily="34" charset="0"/>
                    <a:cs typeface="Arial" pitchFamily="34" charset="0"/>
                  </a:defRPr>
                </a:pPr>
                <a:endParaRPr lang="en-US"/>
              </a:p>
            </c:txPr>
            <c:showLegendKey val="0"/>
            <c:showVal val="1"/>
            <c:showCatName val="0"/>
            <c:showSerName val="0"/>
            <c:showPercent val="1"/>
            <c:showBubbleSize val="0"/>
            <c:showLeaderLines val="1"/>
          </c:dLbls>
          <c:cat>
            <c:strRef>
              <c:f>Sheet1!$G$94:$J$94</c:f>
              <c:strCache>
                <c:ptCount val="4"/>
                <c:pt idx="0">
                  <c:v>150.000-200.000</c:v>
                </c:pt>
                <c:pt idx="1">
                  <c:v>200.000-350.000</c:v>
                </c:pt>
                <c:pt idx="2">
                  <c:v>350.000-400.000</c:v>
                </c:pt>
                <c:pt idx="3">
                  <c:v>400.000 -аас дээш</c:v>
                </c:pt>
              </c:strCache>
            </c:strRef>
          </c:cat>
          <c:val>
            <c:numRef>
              <c:f>Sheet1!$G$95:$J$95</c:f>
              <c:numCache>
                <c:formatCode>General</c:formatCode>
                <c:ptCount val="4"/>
                <c:pt idx="0">
                  <c:v>13</c:v>
                </c:pt>
                <c:pt idx="1">
                  <c:v>19</c:v>
                </c:pt>
                <c:pt idx="2">
                  <c:v>9</c:v>
                </c:pt>
                <c:pt idx="3">
                  <c:v>9</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a:defRPr sz="900">
              <a:latin typeface="Arial" pitchFamily="34" charset="0"/>
              <a:cs typeface="Arial" pitchFamily="34" charset="0"/>
            </a:defRPr>
          </a:pPr>
          <a:endParaRPr lang="en-US"/>
        </a:p>
      </c:txPr>
    </c:legend>
    <c:plotVisOnly val="1"/>
    <c:dispBlanksAs val="zero"/>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200" b="0"/>
            </a:pPr>
            <a:r>
              <a:rPr lang="mn-MN" sz="1200" b="0"/>
              <a:t>Халаалтын улиралд модонд хэдэн мянган төгрөг зарцуулдаг вэ ?</a:t>
            </a:r>
            <a:endParaRPr lang="en-US" sz="1200" b="0"/>
          </a:p>
        </c:rich>
      </c:tx>
      <c:overlay val="0"/>
    </c:title>
    <c:autoTitleDeleted val="0"/>
    <c:plotArea>
      <c:layout/>
      <c:pieChart>
        <c:varyColors val="1"/>
        <c:ser>
          <c:idx val="0"/>
          <c:order val="0"/>
          <c:dLbls>
            <c:showLegendKey val="0"/>
            <c:showVal val="1"/>
            <c:showCatName val="0"/>
            <c:showSerName val="0"/>
            <c:showPercent val="1"/>
            <c:showBubbleSize val="0"/>
            <c:showLeaderLines val="1"/>
          </c:dLbls>
          <c:cat>
            <c:strRef>
              <c:f>Sheet1!$H$99:$K$99</c:f>
              <c:strCache>
                <c:ptCount val="4"/>
                <c:pt idx="0">
                  <c:v>80.000-.100.000</c:v>
                </c:pt>
                <c:pt idx="1">
                  <c:v>100.000-150.000</c:v>
                </c:pt>
                <c:pt idx="2">
                  <c:v>150.000-200.000</c:v>
                </c:pt>
                <c:pt idx="3">
                  <c:v>200.000- аас дээш</c:v>
                </c:pt>
              </c:strCache>
            </c:strRef>
          </c:cat>
          <c:val>
            <c:numRef>
              <c:f>Sheet1!$H$100:$K$100</c:f>
              <c:numCache>
                <c:formatCode>General</c:formatCode>
                <c:ptCount val="4"/>
                <c:pt idx="0">
                  <c:v>21</c:v>
                </c:pt>
                <c:pt idx="1">
                  <c:v>13</c:v>
                </c:pt>
                <c:pt idx="2">
                  <c:v>5</c:v>
                </c:pt>
                <c:pt idx="3">
                  <c:v>11</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a:defRPr sz="900"/>
          </a:pPr>
          <a:endParaRPr lang="en-US"/>
        </a:p>
      </c:txPr>
    </c:legend>
    <c:plotVisOnly val="1"/>
    <c:dispBlanksAs val="zero"/>
    <c:showDLblsOverMax val="0"/>
  </c:chart>
  <c:txPr>
    <a:bodyPr/>
    <a:lstStyle/>
    <a:p>
      <a:pPr>
        <a:defRPr>
          <a:latin typeface="Arial" pitchFamily="34" charset="0"/>
          <a:cs typeface="Arial" pitchFamily="34" charset="0"/>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200" b="0"/>
            </a:pPr>
            <a:r>
              <a:rPr lang="mn-MN" sz="1200" b="0"/>
              <a:t>Түүхий нүүрс хэрэглэхэд ямар хүндрэл гардаг вэ ?</a:t>
            </a:r>
            <a:endParaRPr lang="en-US" sz="1200" b="0"/>
          </a:p>
        </c:rich>
      </c:tx>
      <c:overlay val="0"/>
    </c:title>
    <c:autoTitleDeleted val="0"/>
    <c:plotArea>
      <c:layout>
        <c:manualLayout>
          <c:layoutTarget val="inner"/>
          <c:xMode val="edge"/>
          <c:yMode val="edge"/>
          <c:x val="0.15786100852437701"/>
          <c:y val="0.2149230718545119"/>
          <c:w val="0.37702088123940297"/>
          <c:h val="0.71302693857828481"/>
        </c:manualLayout>
      </c:layout>
      <c:pieChart>
        <c:varyColors val="1"/>
        <c:ser>
          <c:idx val="0"/>
          <c:order val="0"/>
          <c:dLbls>
            <c:dLbl>
              <c:idx val="4"/>
              <c:layout>
                <c:manualLayout>
                  <c:x val="-4.6071121640768363E-3"/>
                  <c:y val="1.2235583522770946E-2"/>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Sheet1!$H$118:$M$118</c:f>
              <c:strCache>
                <c:ptCount val="6"/>
                <c:pt idx="0">
                  <c:v> хөө тортог их</c:v>
                </c:pt>
                <c:pt idx="1">
                  <c:v>нунтаг</c:v>
                </c:pt>
                <c:pt idx="2">
                  <c:v>хэт том</c:v>
                </c:pt>
                <c:pt idx="3">
                  <c:v> чулуужилт ихтэй</c:v>
                </c:pt>
                <c:pt idx="4">
                  <c:v>илч муу</c:v>
                </c:pt>
                <c:pt idx="5">
                  <c:v>хурдан шатдаг</c:v>
                </c:pt>
              </c:strCache>
            </c:strRef>
          </c:cat>
          <c:val>
            <c:numRef>
              <c:f>Sheet1!$H$119:$M$119</c:f>
              <c:numCache>
                <c:formatCode>General</c:formatCode>
                <c:ptCount val="6"/>
                <c:pt idx="0">
                  <c:v>34</c:v>
                </c:pt>
                <c:pt idx="1">
                  <c:v>7</c:v>
                </c:pt>
                <c:pt idx="2">
                  <c:v>4</c:v>
                </c:pt>
                <c:pt idx="3">
                  <c:v>2</c:v>
                </c:pt>
                <c:pt idx="4">
                  <c:v>2</c:v>
                </c:pt>
                <c:pt idx="5">
                  <c:v>1</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a:defRPr sz="900"/>
          </a:pPr>
          <a:endParaRPr lang="en-US"/>
        </a:p>
      </c:txPr>
    </c:legend>
    <c:plotVisOnly val="1"/>
    <c:dispBlanksAs val="zero"/>
    <c:showDLblsOverMax val="0"/>
  </c:chart>
  <c:txPr>
    <a:bodyPr/>
    <a:lstStyle/>
    <a:p>
      <a:pPr>
        <a:defRPr>
          <a:latin typeface="Arial" pitchFamily="34" charset="0"/>
          <a:cs typeface="Arial" pitchFamily="34" charset="0"/>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200" b="0"/>
            </a:pPr>
            <a:r>
              <a:rPr lang="mn-MN" sz="1200" b="0"/>
              <a:t>Таны бодлоор түүхий нүүрс хэрэглэснээр орчинд хэрхэн нөлөөлдөг вэ ?</a:t>
            </a:r>
            <a:endParaRPr lang="en-US" sz="1200" b="0"/>
          </a:p>
        </c:rich>
      </c:tx>
      <c:overlay val="0"/>
    </c:title>
    <c:autoTitleDeleted val="0"/>
    <c:plotArea>
      <c:layout/>
      <c:pieChart>
        <c:varyColors val="1"/>
        <c:ser>
          <c:idx val="0"/>
          <c:order val="0"/>
          <c:explosion val="8"/>
          <c:dLbls>
            <c:showLegendKey val="0"/>
            <c:showVal val="1"/>
            <c:showCatName val="0"/>
            <c:showSerName val="0"/>
            <c:showPercent val="1"/>
            <c:showBubbleSize val="0"/>
            <c:showLeaderLines val="1"/>
          </c:dLbls>
          <c:cat>
            <c:strRef>
              <c:f>Sheet1!$H$122:$L$122</c:f>
              <c:strCache>
                <c:ptCount val="5"/>
                <c:pt idx="0">
                  <c:v>үнс, тоос их</c:v>
                </c:pt>
                <c:pt idx="1">
                  <c:v>эвгүй үнэртэй </c:v>
                </c:pt>
                <c:pt idx="2">
                  <c:v>бохирдол их </c:v>
                </c:pt>
                <c:pt idx="3">
                  <c:v>эрүүл мэндэд сөрөг</c:v>
                </c:pt>
                <c:pt idx="4">
                  <c:v>байгаль орчинд сөрөг нөлөөтэй</c:v>
                </c:pt>
              </c:strCache>
            </c:strRef>
          </c:cat>
          <c:val>
            <c:numRef>
              <c:f>Sheet1!$H$123:$L$123</c:f>
              <c:numCache>
                <c:formatCode>General</c:formatCode>
                <c:ptCount val="5"/>
                <c:pt idx="0">
                  <c:v>13</c:v>
                </c:pt>
                <c:pt idx="1">
                  <c:v>15</c:v>
                </c:pt>
                <c:pt idx="2">
                  <c:v>7</c:v>
                </c:pt>
                <c:pt idx="3">
                  <c:v>7</c:v>
                </c:pt>
                <c:pt idx="4">
                  <c:v>8</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5739588801400051"/>
          <c:y val="0.43976305045202679"/>
          <c:w val="0.32593744531933538"/>
          <c:h val="0.49366797900262593"/>
        </c:manualLayout>
      </c:layout>
      <c:overlay val="0"/>
    </c:legend>
    <c:plotVisOnly val="1"/>
    <c:dispBlanksAs val="zero"/>
    <c:showDLblsOverMax val="0"/>
  </c:chart>
  <c:txPr>
    <a:bodyPr/>
    <a:lstStyle/>
    <a:p>
      <a:pPr>
        <a:defRPr>
          <a:latin typeface="Arial" pitchFamily="34" charset="0"/>
          <a:cs typeface="Arial" pitchFamily="34" charset="0"/>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mn-MN"/>
              <a:t>Зуухны</a:t>
            </a:r>
            <a:r>
              <a:rPr lang="mn-MN" baseline="0"/>
              <a:t> төрөл</a:t>
            </a:r>
            <a:endParaRPr lang="en-US"/>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dun!$A$3:$A$5</c:f>
              <c:strCache>
                <c:ptCount val="3"/>
                <c:pt idx="0">
                  <c:v>байшингийн ханан зуух</c:v>
                </c:pt>
                <c:pt idx="1">
                  <c:v>гэрийн зуух</c:v>
                </c:pt>
                <c:pt idx="2">
                  <c:v>усан халаалтын зуух</c:v>
                </c:pt>
              </c:strCache>
            </c:strRef>
          </c:cat>
          <c:val>
            <c:numRef>
              <c:f>dun!$B$3:$B$5</c:f>
              <c:numCache>
                <c:formatCode>General</c:formatCode>
                <c:ptCount val="3"/>
                <c:pt idx="0">
                  <c:v>3</c:v>
                </c:pt>
                <c:pt idx="1">
                  <c:v>22</c:v>
                </c:pt>
                <c:pt idx="2">
                  <c:v>3</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zero"/>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mn-MN" sz="1200">
                <a:latin typeface="Arial" pitchFamily="34" charset="0"/>
                <a:cs typeface="Arial" pitchFamily="34" charset="0"/>
              </a:rPr>
              <a:t>1.Сайжруулсан</a:t>
            </a:r>
            <a:r>
              <a:rPr lang="mn-MN" sz="1200" baseline="0">
                <a:latin typeface="Arial" pitchFamily="34" charset="0"/>
                <a:cs typeface="Arial" pitchFamily="34" charset="0"/>
              </a:rPr>
              <a:t> зууханд сайжруулсан түлш хэрэглэх нь хэр тохиромжтой байна вэ?</a:t>
            </a:r>
            <a:endParaRPr lang="en-US" sz="1200">
              <a:latin typeface="Arial" pitchFamily="34" charset="0"/>
              <a:cs typeface="Arial" pitchFamily="34"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dun!$D$3:$D$4</c:f>
              <c:strCache>
                <c:ptCount val="2"/>
                <c:pt idx="0">
                  <c:v>a.Тохиромжтой.  </c:v>
                </c:pt>
                <c:pt idx="1">
                  <c:v>б.Тохиромжгүй.  </c:v>
                </c:pt>
              </c:strCache>
            </c:strRef>
          </c:cat>
          <c:val>
            <c:numRef>
              <c:f>dun!$E$3:$E$4</c:f>
              <c:numCache>
                <c:formatCode>General</c:formatCode>
                <c:ptCount val="2"/>
                <c:pt idx="0">
                  <c:v>27</c:v>
                </c:pt>
                <c:pt idx="1">
                  <c:v>1</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200" b="0"/>
            </a:pPr>
            <a:r>
              <a:rPr lang="mn-MN" sz="1200" b="0"/>
              <a:t>Танай гэрийн дулаалга хэдэн давхар вэ ?</a:t>
            </a:r>
            <a:endParaRPr lang="en-US" sz="1200" b="0"/>
          </a:p>
        </c:rich>
      </c:tx>
      <c:overlay val="0"/>
    </c:title>
    <c:autoTitleDeleted val="0"/>
    <c:plotArea>
      <c:layout/>
      <c:pieChart>
        <c:varyColors val="1"/>
        <c:ser>
          <c:idx val="0"/>
          <c:order val="0"/>
          <c:dPt>
            <c:idx val="0"/>
            <c:bubble3D val="0"/>
            <c:spPr>
              <a:solidFill>
                <a:schemeClr val="bg2">
                  <a:lumMod val="75000"/>
                </a:schemeClr>
              </a:solidFill>
            </c:spPr>
          </c:dPt>
          <c:dPt>
            <c:idx val="1"/>
            <c:bubble3D val="0"/>
            <c:spPr>
              <a:solidFill>
                <a:schemeClr val="bg2">
                  <a:lumMod val="25000"/>
                </a:schemeClr>
              </a:solidFill>
            </c:spPr>
          </c:dPt>
          <c:dPt>
            <c:idx val="2"/>
            <c:bubble3D val="0"/>
            <c:spPr>
              <a:solidFill>
                <a:schemeClr val="bg2">
                  <a:lumMod val="50000"/>
                </a:schemeClr>
              </a:solidFill>
            </c:spPr>
          </c:dPt>
          <c:dLbls>
            <c:txPr>
              <a:bodyPr/>
              <a:lstStyle/>
              <a:p>
                <a:pPr>
                  <a:defRPr sz="900"/>
                </a:pPr>
                <a:endParaRPr lang="en-US"/>
              </a:p>
            </c:txPr>
            <c:showLegendKey val="0"/>
            <c:showVal val="0"/>
            <c:showCatName val="0"/>
            <c:showSerName val="0"/>
            <c:showPercent val="1"/>
            <c:showBubbleSize val="0"/>
            <c:showLeaderLines val="1"/>
          </c:dLbls>
          <c:cat>
            <c:strRef>
              <c:f>Sheet1!$H$5:$J$5</c:f>
              <c:strCache>
                <c:ptCount val="3"/>
                <c:pt idx="0">
                  <c:v>1 дан бүрээстэй </c:v>
                </c:pt>
                <c:pt idx="1">
                  <c:v>2 давхар бүрээстэй</c:v>
                </c:pt>
                <c:pt idx="2">
                  <c:v>3 давхар бүрээстэй</c:v>
                </c:pt>
              </c:strCache>
            </c:strRef>
          </c:cat>
          <c:val>
            <c:numRef>
              <c:f>Sheet1!$H$6:$J$6</c:f>
              <c:numCache>
                <c:formatCode>General</c:formatCode>
                <c:ptCount val="3"/>
                <c:pt idx="0">
                  <c:v>2</c:v>
                </c:pt>
                <c:pt idx="1">
                  <c:v>11</c:v>
                </c:pt>
                <c:pt idx="2">
                  <c:v>8</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a:defRPr sz="900"/>
          </a:pPr>
          <a:endParaRPr lang="en-US"/>
        </a:p>
      </c:txPr>
    </c:legend>
    <c:plotVisOnly val="1"/>
    <c:dispBlanksAs val="zero"/>
    <c:showDLblsOverMax val="0"/>
  </c:chart>
  <c:txPr>
    <a:bodyPr/>
    <a:lstStyle/>
    <a:p>
      <a:pPr>
        <a:defRPr>
          <a:latin typeface="Arial" pitchFamily="34" charset="0"/>
          <a:cs typeface="Arial" pitchFamily="34" charset="0"/>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mn-MN"/>
              <a:t>2.Тохиромжгүй бол яагаад?</a:t>
            </a:r>
            <a:endParaRPr lang="en-US"/>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dun!$D$52:$D$53</c:f>
              <c:strCache>
                <c:ptCount val="2"/>
                <c:pt idx="0">
                  <c:v>шаталт хурдан цог үлдэхгүй</c:v>
                </c:pt>
                <c:pt idx="1">
                  <c:v>тохиромжтой</c:v>
                </c:pt>
              </c:strCache>
            </c:strRef>
          </c:cat>
          <c:val>
            <c:numRef>
              <c:f>dun!$E$52:$E$53</c:f>
              <c:numCache>
                <c:formatCode>General</c:formatCode>
                <c:ptCount val="2"/>
                <c:pt idx="0">
                  <c:v>1</c:v>
                </c:pt>
                <c:pt idx="1">
                  <c:v>27</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zero"/>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mn-MN" sz="1200">
                <a:latin typeface="Arial" pitchFamily="34" charset="0"/>
                <a:cs typeface="Arial" pitchFamily="34" charset="0"/>
              </a:rPr>
              <a:t>3.Сайжруулсан түлшээр гал асаах нь түүхий нүүрснээс</a:t>
            </a:r>
            <a:r>
              <a:rPr lang="mn-MN" sz="1200" baseline="0">
                <a:latin typeface="Arial" pitchFamily="34" charset="0"/>
                <a:cs typeface="Arial" pitchFamily="34" charset="0"/>
              </a:rPr>
              <a:t> хялбар.</a:t>
            </a:r>
            <a:endParaRPr lang="en-US" sz="1200">
              <a:latin typeface="Arial" pitchFamily="34" charset="0"/>
              <a:cs typeface="Arial" pitchFamily="34"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dun!$D$6:$D$7</c:f>
              <c:strCache>
                <c:ptCount val="2"/>
                <c:pt idx="0">
                  <c:v>a.Санал нийлж байна.</c:v>
                </c:pt>
                <c:pt idx="1">
                  <c:v>б .Санал нийлэхгүй байна.</c:v>
                </c:pt>
              </c:strCache>
            </c:strRef>
          </c:cat>
          <c:val>
            <c:numRef>
              <c:f>dun!$E$6:$E$7</c:f>
              <c:numCache>
                <c:formatCode>General</c:formatCode>
                <c:ptCount val="2"/>
                <c:pt idx="0">
                  <c:v>23</c:v>
                </c:pt>
                <c:pt idx="1">
                  <c:v>5</c:v>
                </c:pt>
              </c:numCache>
            </c:numRef>
          </c:val>
        </c:ser>
        <c:dLbls>
          <c:showLegendKey val="0"/>
          <c:showVal val="0"/>
          <c:showCatName val="0"/>
          <c:showSerName val="0"/>
          <c:showPercent val="1"/>
          <c:showBubbleSize val="0"/>
          <c:showLeaderLines val="1"/>
        </c:dLbls>
      </c:pie3DChart>
    </c:plotArea>
    <c:legend>
      <c:legendPos val="t"/>
      <c:overlay val="0"/>
      <c:txPr>
        <a:bodyPr/>
        <a:lstStyle/>
        <a:p>
          <a:pPr>
            <a:defRPr sz="900">
              <a:latin typeface="Arial" pitchFamily="34" charset="0"/>
              <a:cs typeface="Arial" pitchFamily="34" charset="0"/>
            </a:defRPr>
          </a:pPr>
          <a:endParaRPr lang="en-US"/>
        </a:p>
      </c:txPr>
    </c:legend>
    <c:plotVisOnly val="1"/>
    <c:dispBlanksAs val="zero"/>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Arial" pitchFamily="34" charset="0"/>
                <a:cs typeface="Arial" pitchFamily="34" charset="0"/>
              </a:rPr>
              <a:t>4</a:t>
            </a:r>
            <a:r>
              <a:rPr lang="mn-MN" sz="1200">
                <a:latin typeface="Arial" pitchFamily="34" charset="0"/>
                <a:cs typeface="Arial" pitchFamily="34" charset="0"/>
              </a:rPr>
              <a:t>.Сайжруулсан</a:t>
            </a:r>
            <a:r>
              <a:rPr lang="mn-MN" sz="1200" baseline="0">
                <a:latin typeface="Arial" pitchFamily="34" charset="0"/>
                <a:cs typeface="Arial" pitchFamily="34" charset="0"/>
              </a:rPr>
              <a:t> түлш нь түүхий нүүрстэй харьцуулахад утаа, хөө тортог бага ялгаруулдаг.</a:t>
            </a:r>
            <a:endParaRPr lang="en-US" sz="1200">
              <a:latin typeface="Arial" pitchFamily="34" charset="0"/>
              <a:cs typeface="Arial" pitchFamily="34"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dun!$D$9:$D$10</c:f>
              <c:strCache>
                <c:ptCount val="2"/>
                <c:pt idx="0">
                  <c:v>a.Санал нийлж байна.</c:v>
                </c:pt>
                <c:pt idx="1">
                  <c:v>б.Санал нийлэхгүй байна.</c:v>
                </c:pt>
              </c:strCache>
            </c:strRef>
          </c:cat>
          <c:val>
            <c:numRef>
              <c:f>dun!$E$9:$E$10</c:f>
              <c:numCache>
                <c:formatCode>General</c:formatCode>
                <c:ptCount val="2"/>
                <c:pt idx="0">
                  <c:v>27</c:v>
                </c:pt>
                <c:pt idx="1">
                  <c:v>1</c:v>
                </c:pt>
              </c:numCache>
            </c:numRef>
          </c:val>
        </c:ser>
        <c:dLbls>
          <c:showLegendKey val="0"/>
          <c:showVal val="0"/>
          <c:showCatName val="0"/>
          <c:showSerName val="0"/>
          <c:showPercent val="1"/>
          <c:showBubbleSize val="0"/>
          <c:showLeaderLines val="1"/>
        </c:dLbls>
      </c:pie3DChart>
    </c:plotArea>
    <c:legend>
      <c:legendPos val="t"/>
      <c:overlay val="0"/>
      <c:txPr>
        <a:bodyPr/>
        <a:lstStyle/>
        <a:p>
          <a:pPr>
            <a:defRPr sz="900">
              <a:latin typeface="Arial" pitchFamily="34" charset="0"/>
              <a:cs typeface="Arial" pitchFamily="34" charset="0"/>
            </a:defRPr>
          </a:pPr>
          <a:endParaRPr lang="en-US"/>
        </a:p>
      </c:txPr>
    </c:legend>
    <c:plotVisOnly val="1"/>
    <c:dispBlanksAs val="zero"/>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Arial" pitchFamily="34" charset="0"/>
                <a:ea typeface="+mn-ea"/>
                <a:cs typeface="Arial" pitchFamily="34" charset="0"/>
              </a:defRPr>
            </a:pPr>
            <a:r>
              <a:rPr lang="mn-MN" sz="1200">
                <a:latin typeface="Arial" pitchFamily="34" charset="0"/>
                <a:cs typeface="Arial" pitchFamily="34" charset="0"/>
              </a:rPr>
              <a:t>5.</a:t>
            </a:r>
            <a:r>
              <a:rPr lang="mn-MN" sz="1200" b="1">
                <a:latin typeface="Arial" pitchFamily="34" charset="0"/>
                <a:cs typeface="Arial" pitchFamily="34" charset="0"/>
              </a:rPr>
              <a:t>Сайжруулсан түлш хэрэглэснээр түлшний хэрэглээ багасна.</a:t>
            </a:r>
            <a:endParaRPr lang="en-US" sz="1200">
              <a:latin typeface="Arial" pitchFamily="34" charset="0"/>
              <a:cs typeface="Arial" pitchFamily="34" charset="0"/>
            </a:endParaRPr>
          </a:p>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Arial" pitchFamily="34" charset="0"/>
                <a:ea typeface="+mn-ea"/>
                <a:cs typeface="Arial" pitchFamily="34" charset="0"/>
              </a:defRPr>
            </a:pPr>
            <a:endParaRPr lang="en-US" sz="1200">
              <a:latin typeface="Arial" pitchFamily="34" charset="0"/>
              <a:cs typeface="Arial" pitchFamily="34" charset="0"/>
            </a:endParaRP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0734265783649496"/>
          <c:y val="0.58695829687955681"/>
          <c:w val="0.7763460997956293"/>
          <c:h val="0.30093795567220782"/>
        </c:manualLayout>
      </c:layout>
      <c:pie3DChart>
        <c:varyColors val="1"/>
        <c:ser>
          <c:idx val="0"/>
          <c:order val="0"/>
          <c:dLbls>
            <c:showLegendKey val="0"/>
            <c:showVal val="0"/>
            <c:showCatName val="0"/>
            <c:showSerName val="0"/>
            <c:showPercent val="1"/>
            <c:showBubbleSize val="0"/>
            <c:showLeaderLines val="1"/>
          </c:dLbls>
          <c:cat>
            <c:strRef>
              <c:f>dun!$D$12:$D$14</c:f>
              <c:strCache>
                <c:ptCount val="3"/>
                <c:pt idx="0">
                  <c:v>а.Санал нийлж байна.</c:v>
                </c:pt>
                <c:pt idx="1">
                  <c:v>б.Санал нийлэхгүй байна.</c:v>
                </c:pt>
                <c:pt idx="2">
                  <c:v>в.Мэдэхгүй.</c:v>
                </c:pt>
              </c:strCache>
            </c:strRef>
          </c:cat>
          <c:val>
            <c:numRef>
              <c:f>dun!$E$12:$E$14</c:f>
              <c:numCache>
                <c:formatCode>General</c:formatCode>
                <c:ptCount val="3"/>
                <c:pt idx="0">
                  <c:v>21</c:v>
                </c:pt>
                <c:pt idx="1">
                  <c:v>5</c:v>
                </c:pt>
                <c:pt idx="2">
                  <c:v>2</c:v>
                </c:pt>
              </c:numCache>
            </c:numRef>
          </c:val>
        </c:ser>
        <c:dLbls>
          <c:showLegendKey val="0"/>
          <c:showVal val="0"/>
          <c:showCatName val="0"/>
          <c:showSerName val="0"/>
          <c:showPercent val="1"/>
          <c:showBubbleSize val="0"/>
          <c:showLeaderLines val="1"/>
        </c:dLbls>
      </c:pie3DChart>
    </c:plotArea>
    <c:legend>
      <c:legendPos val="t"/>
      <c:layout>
        <c:manualLayout>
          <c:xMode val="edge"/>
          <c:yMode val="edge"/>
          <c:x val="0.23484344523584574"/>
          <c:y val="0.26490740740740742"/>
          <c:w val="0.53031275643442977"/>
          <c:h val="0.20994714202391423"/>
        </c:manualLayout>
      </c:layout>
      <c:overlay val="0"/>
      <c:txPr>
        <a:bodyPr/>
        <a:lstStyle/>
        <a:p>
          <a:pPr>
            <a:defRPr sz="900">
              <a:latin typeface="Arial" pitchFamily="34" charset="0"/>
              <a:cs typeface="Arial" pitchFamily="34" charset="0"/>
            </a:defRPr>
          </a:pPr>
          <a:endParaRPr lang="en-US"/>
        </a:p>
      </c:txPr>
    </c:legend>
    <c:plotVisOnly val="1"/>
    <c:dispBlanksAs val="zero"/>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200">
                <a:latin typeface="Arial" pitchFamily="34" charset="0"/>
                <a:cs typeface="Arial" pitchFamily="34" charset="0"/>
              </a:rPr>
              <a:t>6.</a:t>
            </a:r>
            <a:r>
              <a:rPr lang="mn-MN" sz="1200" b="1">
                <a:latin typeface="Arial" pitchFamily="34" charset="0"/>
                <a:cs typeface="Arial" pitchFamily="34" charset="0"/>
              </a:rPr>
              <a:t>Сайжруулсан түлшээр гал асаахад зарцуулах модны хэмжээ, түүхий нүүрстэй харьцуулахад буурсан.</a:t>
            </a:r>
            <a:endParaRPr lang="en-US" sz="1200">
              <a:latin typeface="Arial" pitchFamily="34" charset="0"/>
              <a:cs typeface="Arial" pitchFamily="34" charset="0"/>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dun!$D$16:$D$18</c:f>
              <c:strCache>
                <c:ptCount val="3"/>
                <c:pt idx="0">
                  <c:v>а.Санал нийлж байна.</c:v>
                </c:pt>
                <c:pt idx="1">
                  <c:v>б.Санал нийлэхгүй байна.</c:v>
                </c:pt>
                <c:pt idx="2">
                  <c:v>в.Мэдэхгүй.</c:v>
                </c:pt>
              </c:strCache>
            </c:strRef>
          </c:cat>
          <c:val>
            <c:numRef>
              <c:f>dun!$E$16:$E$18</c:f>
              <c:numCache>
                <c:formatCode>General</c:formatCode>
                <c:ptCount val="3"/>
                <c:pt idx="0">
                  <c:v>13</c:v>
                </c:pt>
                <c:pt idx="1">
                  <c:v>6</c:v>
                </c:pt>
                <c:pt idx="2">
                  <c:v>9</c:v>
                </c:pt>
              </c:numCache>
            </c:numRef>
          </c:val>
        </c:ser>
        <c:dLbls>
          <c:showLegendKey val="0"/>
          <c:showVal val="0"/>
          <c:showCatName val="0"/>
          <c:showSerName val="0"/>
          <c:showPercent val="1"/>
          <c:showBubbleSize val="0"/>
          <c:showLeaderLines val="1"/>
        </c:dLbls>
      </c:pie3DChart>
    </c:plotArea>
    <c:legend>
      <c:legendPos val="t"/>
      <c:layout>
        <c:manualLayout>
          <c:xMode val="edge"/>
          <c:yMode val="edge"/>
          <c:x val="5.8333333333333522E-2"/>
          <c:y val="0.27352029470270373"/>
          <c:w val="0.9"/>
          <c:h val="0.16323672416984511"/>
        </c:manualLayout>
      </c:layout>
      <c:overlay val="0"/>
      <c:txPr>
        <a:bodyPr/>
        <a:lstStyle/>
        <a:p>
          <a:pPr>
            <a:defRPr sz="9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mn-MN" sz="1200">
                <a:latin typeface="Arial" pitchFamily="34" charset="0"/>
                <a:cs typeface="Arial" pitchFamily="34" charset="0"/>
              </a:rPr>
              <a:t>7.</a:t>
            </a:r>
            <a:r>
              <a:rPr lang="mn-MN" sz="1200" b="1">
                <a:latin typeface="Arial" pitchFamily="34" charset="0"/>
                <a:cs typeface="Arial" pitchFamily="34" charset="0"/>
              </a:rPr>
              <a:t>Сайжруулсан түлш нь хэрэглэхэд тохиромжтой.</a:t>
            </a:r>
            <a:endParaRPr lang="en-US" sz="1200">
              <a:latin typeface="Arial" pitchFamily="34" charset="0"/>
              <a:cs typeface="Arial" pitchFamily="34"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dLbl>
              <c:idx val="2"/>
              <c:delete val="1"/>
            </c:dLbl>
            <c:showLegendKey val="0"/>
            <c:showVal val="0"/>
            <c:showCatName val="0"/>
            <c:showSerName val="0"/>
            <c:showPercent val="1"/>
            <c:showBubbleSize val="0"/>
            <c:showLeaderLines val="1"/>
          </c:dLbls>
          <c:cat>
            <c:strRef>
              <c:f>dun!$D$19:$D$21</c:f>
              <c:strCache>
                <c:ptCount val="3"/>
                <c:pt idx="0">
                  <c:v>а.Санал нийлж байна.</c:v>
                </c:pt>
                <c:pt idx="1">
                  <c:v>б.Санал нийлэхгүй байна.</c:v>
                </c:pt>
                <c:pt idx="2">
                  <c:v>в.Мэдэхгүй.</c:v>
                </c:pt>
              </c:strCache>
            </c:strRef>
          </c:cat>
          <c:val>
            <c:numRef>
              <c:f>dun!$E$19:$E$21</c:f>
              <c:numCache>
                <c:formatCode>General</c:formatCode>
                <c:ptCount val="3"/>
                <c:pt idx="0">
                  <c:v>27</c:v>
                </c:pt>
                <c:pt idx="1">
                  <c:v>1</c:v>
                </c:pt>
              </c:numCache>
            </c:numRef>
          </c:val>
        </c:ser>
        <c:dLbls>
          <c:showLegendKey val="0"/>
          <c:showVal val="0"/>
          <c:showCatName val="0"/>
          <c:showSerName val="0"/>
          <c:showPercent val="1"/>
          <c:showBubbleSize val="0"/>
          <c:showLeaderLines val="1"/>
        </c:dLbls>
      </c:pie3DChart>
    </c:plotArea>
    <c:legend>
      <c:legendPos val="t"/>
      <c:legendEntry>
        <c:idx val="2"/>
        <c:delete val="1"/>
      </c:legendEntry>
      <c:overlay val="0"/>
      <c:txPr>
        <a:bodyPr/>
        <a:lstStyle/>
        <a:p>
          <a:pPr>
            <a:defRPr sz="900">
              <a:latin typeface="Arial" pitchFamily="34" charset="0"/>
              <a:cs typeface="Arial" pitchFamily="34" charset="0"/>
            </a:defRPr>
          </a:pPr>
          <a:endParaRPr lang="en-US"/>
        </a:p>
      </c:txPr>
    </c:legend>
    <c:plotVisOnly val="1"/>
    <c:dispBlanksAs val="zero"/>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mn-MN" sz="1200">
                <a:latin typeface="Arial" pitchFamily="34" charset="0"/>
                <a:cs typeface="Arial" pitchFamily="34" charset="0"/>
              </a:rPr>
              <a:t>8.</a:t>
            </a:r>
            <a:r>
              <a:rPr lang="mn-MN" sz="1200" b="1">
                <a:latin typeface="Arial" pitchFamily="34" charset="0"/>
                <a:cs typeface="Arial" pitchFamily="34" charset="0"/>
              </a:rPr>
              <a:t>Сайжруулсан түлшийг түүхий нүүрстэй харьцуулахад дутагдалтай тал нь юу байсан бэ?</a:t>
            </a:r>
            <a:endParaRPr lang="en-US" sz="1200">
              <a:latin typeface="Arial" pitchFamily="34" charset="0"/>
              <a:cs typeface="Arial" pitchFamily="34"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dun!$D$23:$D$25</c:f>
              <c:strCache>
                <c:ptCount val="3"/>
                <c:pt idx="0">
                  <c:v>а.асахдаа удаан </c:v>
                </c:pt>
                <c:pt idx="1">
                  <c:v>б.дутагдалтай тал байхгүй</c:v>
                </c:pt>
                <c:pt idx="2">
                  <c:v>в.савалгаа бага, шатаж эхлэхийн өмнө үнэр гарч байна. Цог үлдэхгүй байна.</c:v>
                </c:pt>
              </c:strCache>
            </c:strRef>
          </c:cat>
          <c:val>
            <c:numRef>
              <c:f>dun!$E$23:$E$25</c:f>
              <c:numCache>
                <c:formatCode>General</c:formatCode>
                <c:ptCount val="3"/>
                <c:pt idx="0">
                  <c:v>11</c:v>
                </c:pt>
                <c:pt idx="1">
                  <c:v>13</c:v>
                </c:pt>
                <c:pt idx="2">
                  <c:v>4</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zero"/>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mn-MN" sz="1200">
                <a:latin typeface="Arial" pitchFamily="34" charset="0"/>
                <a:cs typeface="Arial" pitchFamily="34" charset="0"/>
              </a:rPr>
              <a:t>9.</a:t>
            </a:r>
            <a:r>
              <a:rPr lang="mn-MN" sz="1200" b="1">
                <a:latin typeface="Arial" pitchFamily="34" charset="0"/>
                <a:cs typeface="Arial" pitchFamily="34" charset="0"/>
              </a:rPr>
              <a:t>Таны бодлоор сайжруулсан түлшний шатаж дуусах хугацаа  түүхий нүүрстэй   харьцуулахад ямар байна вэ ?</a:t>
            </a:r>
            <a:endParaRPr lang="en-US" sz="1200">
              <a:latin typeface="Arial" pitchFamily="34" charset="0"/>
              <a:cs typeface="Arial" pitchFamily="34" charset="0"/>
            </a:endParaRPr>
          </a:p>
        </c:rich>
      </c:tx>
      <c:layout>
        <c:manualLayout>
          <c:xMode val="edge"/>
          <c:yMode val="edge"/>
          <c:x val="0.15321522309711402"/>
          <c:y val="3.7037037037037056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dun!$D$27:$D$29</c:f>
              <c:strCache>
                <c:ptCount val="3"/>
                <c:pt idx="0">
                  <c:v>а.Түүхий нүүрснээс   удаан шатдаг</c:v>
                </c:pt>
                <c:pt idx="1">
                  <c:v>б.Түүхий нүүрстэй адилхан.</c:v>
                </c:pt>
                <c:pt idx="2">
                  <c:v>в.Түүхий нүүрснээс  хурдан шатдаг.</c:v>
                </c:pt>
              </c:strCache>
            </c:strRef>
          </c:cat>
          <c:val>
            <c:numRef>
              <c:f>dun!$E$27:$E$29</c:f>
              <c:numCache>
                <c:formatCode>General</c:formatCode>
                <c:ptCount val="3"/>
                <c:pt idx="0">
                  <c:v>16</c:v>
                </c:pt>
                <c:pt idx="1">
                  <c:v>7</c:v>
                </c:pt>
                <c:pt idx="2">
                  <c:v>5</c:v>
                </c:pt>
              </c:numCache>
            </c:numRef>
          </c:val>
        </c:ser>
        <c:dLbls>
          <c:showLegendKey val="0"/>
          <c:showVal val="0"/>
          <c:showCatName val="0"/>
          <c:showSerName val="0"/>
          <c:showPercent val="1"/>
          <c:showBubbleSize val="0"/>
          <c:showLeaderLines val="1"/>
        </c:dLbls>
      </c:pie3DChart>
    </c:plotArea>
    <c:legend>
      <c:legendPos val="t"/>
      <c:overlay val="0"/>
      <c:txPr>
        <a:bodyPr/>
        <a:lstStyle/>
        <a:p>
          <a:pPr>
            <a:defRPr sz="900">
              <a:latin typeface="Arial" pitchFamily="34" charset="0"/>
              <a:cs typeface="Arial" pitchFamily="34" charset="0"/>
            </a:defRPr>
          </a:pPr>
          <a:endParaRPr lang="en-US"/>
        </a:p>
      </c:txPr>
    </c:legend>
    <c:plotVisOnly val="1"/>
    <c:dispBlanksAs val="zero"/>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mn-MN" sz="1200">
                <a:latin typeface="Arial" pitchFamily="34" charset="0"/>
                <a:cs typeface="Arial" pitchFamily="34" charset="0"/>
              </a:rPr>
              <a:t>10.</a:t>
            </a:r>
            <a:r>
              <a:rPr lang="mn-MN" sz="1200" b="1">
                <a:latin typeface="Arial" pitchFamily="34" charset="0"/>
                <a:cs typeface="Arial" pitchFamily="34" charset="0"/>
              </a:rPr>
              <a:t>Сайжруулсан түлшийг түүхий нүүрстэй харьцуулахад үлдэх үнсний </a:t>
            </a:r>
            <a:r>
              <a:rPr lang="en-US" sz="1200" b="1">
                <a:latin typeface="Arial" pitchFamily="34" charset="0"/>
                <a:cs typeface="Arial" pitchFamily="34" charset="0"/>
              </a:rPr>
              <a:t>  </a:t>
            </a:r>
            <a:r>
              <a:rPr lang="mn-MN" sz="1200" b="1">
                <a:latin typeface="Arial" pitchFamily="34" charset="0"/>
                <a:cs typeface="Arial" pitchFamily="34" charset="0"/>
              </a:rPr>
              <a:t>хэмжээ  ямар байсан вэ?</a:t>
            </a:r>
            <a:endParaRPr lang="en-US" sz="1200">
              <a:latin typeface="Arial" pitchFamily="34" charset="0"/>
              <a:cs typeface="Arial" pitchFamily="34" charset="0"/>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sz="1200">
              <a:latin typeface="Arial" pitchFamily="34" charset="0"/>
              <a:cs typeface="Arial" pitchFamily="34"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dun!$D$31:$D$33</c:f>
              <c:strCache>
                <c:ptCount val="3"/>
                <c:pt idx="0">
                  <c:v>а.Түүхий нүүрснээс их.</c:v>
                </c:pt>
                <c:pt idx="1">
                  <c:v>б.Адилхан.</c:v>
                </c:pt>
                <c:pt idx="2">
                  <c:v>в.Түүхий нүүрснээс бага.</c:v>
                </c:pt>
              </c:strCache>
            </c:strRef>
          </c:cat>
          <c:val>
            <c:numRef>
              <c:f>dun!$E$31:$E$33</c:f>
              <c:numCache>
                <c:formatCode>General</c:formatCode>
                <c:ptCount val="3"/>
                <c:pt idx="0">
                  <c:v>3</c:v>
                </c:pt>
                <c:pt idx="1">
                  <c:v>5</c:v>
                </c:pt>
                <c:pt idx="2">
                  <c:v>20</c:v>
                </c:pt>
              </c:numCache>
            </c:numRef>
          </c:val>
        </c:ser>
        <c:dLbls>
          <c:showLegendKey val="0"/>
          <c:showVal val="0"/>
          <c:showCatName val="0"/>
          <c:showSerName val="0"/>
          <c:showPercent val="1"/>
          <c:showBubbleSize val="0"/>
          <c:showLeaderLines val="1"/>
        </c:dLbls>
      </c:pie3DChart>
    </c:plotArea>
    <c:legend>
      <c:legendPos val="t"/>
      <c:overlay val="0"/>
      <c:txPr>
        <a:bodyPr/>
        <a:lstStyle/>
        <a:p>
          <a:pPr>
            <a:defRPr sz="900">
              <a:latin typeface="Arial" pitchFamily="34" charset="0"/>
              <a:cs typeface="Arial" pitchFamily="34" charset="0"/>
            </a:defRPr>
          </a:pPr>
          <a:endParaRPr lang="en-US"/>
        </a:p>
      </c:txPr>
    </c:legend>
    <c:plotVisOnly val="1"/>
    <c:dispBlanksAs val="zero"/>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mn-MN" sz="1200">
                <a:latin typeface="Arial" pitchFamily="34" charset="0"/>
                <a:cs typeface="Arial" pitchFamily="34" charset="0"/>
              </a:rPr>
              <a:t>12.</a:t>
            </a:r>
            <a:r>
              <a:rPr lang="mn-MN" sz="1200" b="1">
                <a:latin typeface="Arial" pitchFamily="34" charset="0"/>
                <a:cs typeface="Arial" pitchFamily="34" charset="0"/>
              </a:rPr>
              <a:t>Сайжруулсан түлш хэрэглэснээр өдөрт хэдэн удаа галлаж,  хичнээн кг түлш хэрэглэж  байна вэ?</a:t>
            </a:r>
            <a:endParaRPr lang="en-US" sz="1200">
              <a:latin typeface="Arial" pitchFamily="34" charset="0"/>
              <a:cs typeface="Arial" pitchFamily="34"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dun!$D$69:$D$72</c:f>
              <c:strCache>
                <c:ptCount val="4"/>
                <c:pt idx="0">
                  <c:v>а.2удаа, 11-20кг</c:v>
                </c:pt>
                <c:pt idx="1">
                  <c:v>б.3удаа 10-34кг</c:v>
                </c:pt>
                <c:pt idx="2">
                  <c:v>в.4удаа 15-40кг</c:v>
                </c:pt>
                <c:pt idx="3">
                  <c:v>г.5удаа, 20-50кг</c:v>
                </c:pt>
              </c:strCache>
            </c:strRef>
          </c:cat>
          <c:val>
            <c:numRef>
              <c:f>dun!$E$69:$E$72</c:f>
              <c:numCache>
                <c:formatCode>General</c:formatCode>
                <c:ptCount val="4"/>
                <c:pt idx="0">
                  <c:v>4</c:v>
                </c:pt>
                <c:pt idx="1">
                  <c:v>10</c:v>
                </c:pt>
                <c:pt idx="2">
                  <c:v>12</c:v>
                </c:pt>
                <c:pt idx="3">
                  <c:v>2</c:v>
                </c:pt>
              </c:numCache>
            </c:numRef>
          </c:val>
        </c:ser>
        <c:dLbls>
          <c:showLegendKey val="0"/>
          <c:showVal val="0"/>
          <c:showCatName val="0"/>
          <c:showSerName val="0"/>
          <c:showPercent val="1"/>
          <c:showBubbleSize val="0"/>
          <c:showLeaderLines val="1"/>
        </c:dLbls>
      </c:pie3DChart>
    </c:plotArea>
    <c:legend>
      <c:legendPos val="t"/>
      <c:overlay val="0"/>
      <c:txPr>
        <a:bodyPr/>
        <a:lstStyle/>
        <a:p>
          <a:pPr>
            <a:defRPr sz="900">
              <a:latin typeface="Arial" pitchFamily="34" charset="0"/>
              <a:cs typeface="Arial" pitchFamily="34" charset="0"/>
            </a:defRPr>
          </a:pPr>
          <a:endParaRPr lang="en-US"/>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a:lstStyle/>
          <a:p>
            <a:pPr>
              <a:defRPr sz="1200" b="0">
                <a:latin typeface="Arial" pitchFamily="34" charset="0"/>
                <a:cs typeface="Arial" pitchFamily="34" charset="0"/>
              </a:defRPr>
            </a:pPr>
            <a:r>
              <a:rPr lang="mn-MN" sz="1200" b="0">
                <a:latin typeface="Arial" pitchFamily="34" charset="0"/>
                <a:cs typeface="Arial" pitchFamily="34" charset="0"/>
              </a:rPr>
              <a:t>Танай байшин хэдэн м2 вэ ?</a:t>
            </a:r>
            <a:endParaRPr lang="en-US" sz="1200" b="0">
              <a:latin typeface="Arial" pitchFamily="34" charset="0"/>
              <a:cs typeface="Arial" pitchFamily="34" charset="0"/>
            </a:endParaRPr>
          </a:p>
        </c:rich>
      </c:tx>
      <c:overlay val="0"/>
    </c:title>
    <c:autoTitleDeleted val="0"/>
    <c:plotArea>
      <c:layout/>
      <c:barChart>
        <c:barDir val="col"/>
        <c:grouping val="clustered"/>
        <c:varyColors val="0"/>
        <c:ser>
          <c:idx val="0"/>
          <c:order val="0"/>
          <c:invertIfNegative val="0"/>
          <c:dLbls>
            <c:txPr>
              <a:bodyPr/>
              <a:lstStyle/>
              <a:p>
                <a:pPr>
                  <a:defRPr sz="900">
                    <a:latin typeface="Arial" pitchFamily="34" charset="0"/>
                    <a:cs typeface="Arial" pitchFamily="34" charset="0"/>
                  </a:defRPr>
                </a:pPr>
                <a:endParaRPr lang="en-US"/>
              </a:p>
            </c:txPr>
            <c:showLegendKey val="0"/>
            <c:showVal val="1"/>
            <c:showCatName val="0"/>
            <c:showSerName val="0"/>
            <c:showPercent val="0"/>
            <c:showBubbleSize val="0"/>
            <c:showLeaderLines val="0"/>
          </c:dLbls>
          <c:cat>
            <c:strRef>
              <c:f>Sheet1!$I$30:$L$30</c:f>
              <c:strCache>
                <c:ptCount val="4"/>
                <c:pt idx="0">
                  <c:v>20- 36 м2</c:v>
                </c:pt>
                <c:pt idx="1">
                  <c:v>36-40 м2</c:v>
                </c:pt>
                <c:pt idx="2">
                  <c:v>40-60 м2</c:v>
                </c:pt>
                <c:pt idx="3">
                  <c:v>60-100 м2</c:v>
                </c:pt>
              </c:strCache>
            </c:strRef>
          </c:cat>
          <c:val>
            <c:numRef>
              <c:f>Sheet1!$I$31:$L$31</c:f>
              <c:numCache>
                <c:formatCode>General</c:formatCode>
                <c:ptCount val="4"/>
                <c:pt idx="0">
                  <c:v>12</c:v>
                </c:pt>
                <c:pt idx="1">
                  <c:v>9</c:v>
                </c:pt>
                <c:pt idx="2">
                  <c:v>5</c:v>
                </c:pt>
                <c:pt idx="3">
                  <c:v>3</c:v>
                </c:pt>
              </c:numCache>
            </c:numRef>
          </c:val>
        </c:ser>
        <c:dLbls>
          <c:showLegendKey val="0"/>
          <c:showVal val="0"/>
          <c:showCatName val="0"/>
          <c:showSerName val="0"/>
          <c:showPercent val="0"/>
          <c:showBubbleSize val="0"/>
        </c:dLbls>
        <c:gapWidth val="75"/>
        <c:overlap val="-25"/>
        <c:axId val="116667904"/>
        <c:axId val="116666368"/>
      </c:barChart>
      <c:valAx>
        <c:axId val="116666368"/>
        <c:scaling>
          <c:orientation val="minMax"/>
        </c:scaling>
        <c:delete val="0"/>
        <c:axPos val="l"/>
        <c:majorGridlines/>
        <c:numFmt formatCode="General" sourceLinked="1"/>
        <c:majorTickMark val="none"/>
        <c:minorTickMark val="none"/>
        <c:tickLblPos val="nextTo"/>
        <c:crossAx val="116667904"/>
        <c:crosses val="autoZero"/>
        <c:crossBetween val="between"/>
      </c:valAx>
      <c:catAx>
        <c:axId val="116667904"/>
        <c:scaling>
          <c:orientation val="minMax"/>
        </c:scaling>
        <c:delete val="0"/>
        <c:axPos val="b"/>
        <c:majorTickMark val="none"/>
        <c:minorTickMark val="none"/>
        <c:tickLblPos val="nextTo"/>
        <c:txPr>
          <a:bodyPr/>
          <a:lstStyle/>
          <a:p>
            <a:pPr>
              <a:defRPr>
                <a:latin typeface="Arial" pitchFamily="34" charset="0"/>
                <a:cs typeface="Arial" pitchFamily="34" charset="0"/>
              </a:defRPr>
            </a:pPr>
            <a:endParaRPr lang="en-US"/>
          </a:p>
        </c:txPr>
        <c:crossAx val="116666368"/>
        <c:crosses val="autoZero"/>
        <c:auto val="1"/>
        <c:lblAlgn val="ctr"/>
        <c:lblOffset val="100"/>
        <c:noMultiLvlLbl val="0"/>
      </c:catAx>
    </c:plotArea>
    <c:plotVisOnly val="1"/>
    <c:dispBlanksAs val="zero"/>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mn-MN" sz="1200">
                <a:latin typeface="Arial" pitchFamily="34" charset="0"/>
                <a:cs typeface="Arial" pitchFamily="34" charset="0"/>
              </a:rPr>
              <a:t>11.</a:t>
            </a:r>
            <a:r>
              <a:rPr lang="mn-MN" sz="1200" b="1">
                <a:latin typeface="Arial" pitchFamily="34" charset="0"/>
                <a:cs typeface="Arial" pitchFamily="34" charset="0"/>
              </a:rPr>
              <a:t>Үнсний байдал </a:t>
            </a:r>
            <a:r>
              <a:rPr lang="en-US" sz="1200" b="1">
                <a:latin typeface="Arial" pitchFamily="34" charset="0"/>
                <a:cs typeface="Arial" pitchFamily="34" charset="0"/>
              </a:rPr>
              <a:t>(</a:t>
            </a:r>
            <a:r>
              <a:rPr lang="mn-MN" sz="1200" b="1">
                <a:latin typeface="Arial" pitchFamily="34" charset="0"/>
                <a:cs typeface="Arial" pitchFamily="34" charset="0"/>
              </a:rPr>
              <a:t>өнгө, хэлбэр, хэмжээ</a:t>
            </a:r>
            <a:r>
              <a:rPr lang="en-US" sz="1200" b="1">
                <a:latin typeface="Arial" pitchFamily="34" charset="0"/>
                <a:cs typeface="Arial" pitchFamily="34" charset="0"/>
              </a:rPr>
              <a:t>)</a:t>
            </a:r>
            <a:endParaRPr lang="en-US" sz="1200">
              <a:latin typeface="Arial" pitchFamily="34" charset="0"/>
              <a:cs typeface="Arial" pitchFamily="34"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dun!$D$64:$D$67</c:f>
              <c:strCache>
                <c:ptCount val="4"/>
                <c:pt idx="0">
                  <c:v>а.нунтаг бор саарал</c:v>
                </c:pt>
                <c:pt idx="1">
                  <c:v>б.хар саарал нунтаг </c:v>
                </c:pt>
                <c:pt idx="2">
                  <c:v>в.нунтаг саарал</c:v>
                </c:pt>
                <c:pt idx="3">
                  <c:v>г.шаргал нунтаг</c:v>
                </c:pt>
              </c:strCache>
            </c:strRef>
          </c:cat>
          <c:val>
            <c:numRef>
              <c:f>dun!$E$64:$E$67</c:f>
              <c:numCache>
                <c:formatCode>General</c:formatCode>
                <c:ptCount val="4"/>
                <c:pt idx="0">
                  <c:v>3</c:v>
                </c:pt>
                <c:pt idx="1">
                  <c:v>8</c:v>
                </c:pt>
                <c:pt idx="2">
                  <c:v>14</c:v>
                </c:pt>
                <c:pt idx="3">
                  <c:v>3</c:v>
                </c:pt>
              </c:numCache>
            </c:numRef>
          </c:val>
        </c:ser>
        <c:dLbls>
          <c:showLegendKey val="0"/>
          <c:showVal val="0"/>
          <c:showCatName val="0"/>
          <c:showSerName val="0"/>
          <c:showPercent val="1"/>
          <c:showBubbleSize val="0"/>
          <c:showLeaderLines val="1"/>
        </c:dLbls>
      </c:pie3DChart>
    </c:plotArea>
    <c:legend>
      <c:legendPos val="t"/>
      <c:overlay val="0"/>
      <c:txPr>
        <a:bodyPr/>
        <a:lstStyle/>
        <a:p>
          <a:pPr>
            <a:defRPr sz="900">
              <a:latin typeface="Arial" pitchFamily="34" charset="0"/>
              <a:cs typeface="Arial" pitchFamily="34" charset="0"/>
            </a:defRPr>
          </a:pPr>
          <a:endParaRPr lang="en-US"/>
        </a:p>
      </c:txPr>
    </c:legend>
    <c:plotVisOnly val="1"/>
    <c:dispBlanksAs val="zero"/>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mn-MN" sz="1200">
                <a:latin typeface="Arial" pitchFamily="34" charset="0"/>
                <a:cs typeface="Arial" pitchFamily="34" charset="0"/>
              </a:rPr>
              <a:t>13.</a:t>
            </a:r>
            <a:r>
              <a:rPr lang="mn-MN" sz="1200" b="1">
                <a:latin typeface="Arial" pitchFamily="34" charset="0"/>
                <a:cs typeface="Arial" pitchFamily="34" charset="0"/>
              </a:rPr>
              <a:t>Та сайжруулсан түлшийг цаашид хэрэглэх сонирхолтой байна уу?</a:t>
            </a:r>
            <a:endParaRPr lang="en-US" sz="1200">
              <a:latin typeface="Arial" pitchFamily="34" charset="0"/>
              <a:cs typeface="Arial" pitchFamily="34" charset="0"/>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dun!$D$35:$D$36</c:f>
              <c:strCache>
                <c:ptCount val="2"/>
                <c:pt idx="0">
                  <c:v>а.Тийм</c:v>
                </c:pt>
                <c:pt idx="1">
                  <c:v>б.Үгүй </c:v>
                </c:pt>
              </c:strCache>
            </c:strRef>
          </c:cat>
          <c:val>
            <c:numRef>
              <c:f>dun!$E$35:$E$36</c:f>
              <c:numCache>
                <c:formatCode>General</c:formatCode>
                <c:ptCount val="2"/>
                <c:pt idx="0">
                  <c:v>27</c:v>
                </c:pt>
                <c:pt idx="1">
                  <c:v>1</c:v>
                </c:pt>
              </c:numCache>
            </c:numRef>
          </c:val>
        </c:ser>
        <c:dLbls>
          <c:showLegendKey val="0"/>
          <c:showVal val="0"/>
          <c:showCatName val="0"/>
          <c:showSerName val="0"/>
          <c:showPercent val="1"/>
          <c:showBubbleSize val="0"/>
          <c:showLeaderLines val="1"/>
        </c:dLbls>
      </c:pie3DChart>
    </c:plotArea>
    <c:legend>
      <c:legendPos val="t"/>
      <c:overlay val="0"/>
      <c:txPr>
        <a:bodyPr/>
        <a:lstStyle/>
        <a:p>
          <a:pPr>
            <a:defRPr sz="900">
              <a:latin typeface="Arial" pitchFamily="34" charset="0"/>
              <a:cs typeface="Arial" pitchFamily="34" charset="0"/>
            </a:defRPr>
          </a:pPr>
          <a:endParaRPr lang="en-US"/>
        </a:p>
      </c:txPr>
    </c:legend>
    <c:plotVisOnly val="1"/>
    <c:dispBlanksAs val="zero"/>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mn-MN" sz="1200">
                <a:latin typeface="Arial" pitchFamily="34" charset="0"/>
                <a:cs typeface="Arial" pitchFamily="34" charset="0"/>
              </a:rPr>
              <a:t>14.</a:t>
            </a:r>
            <a:r>
              <a:rPr lang="en-US" sz="1200" b="1">
                <a:latin typeface="Arial" pitchFamily="34" charset="0"/>
                <a:cs typeface="Arial" pitchFamily="34" charset="0"/>
              </a:rPr>
              <a:t> </a:t>
            </a:r>
            <a:r>
              <a:rPr lang="mn-MN" sz="1200" b="1">
                <a:latin typeface="Arial" pitchFamily="34" charset="0"/>
                <a:cs typeface="Arial" pitchFamily="34" charset="0"/>
              </a:rPr>
              <a:t>Сайжруулсан түлш хэрэглээнд нэвтэрсэн тохиолдолд та ямар хэмжээгээр     худалдан авах нь дээр гэж бодож байна вэ?</a:t>
            </a:r>
            <a:endParaRPr lang="en-US" sz="1200">
              <a:latin typeface="Arial" pitchFamily="34" charset="0"/>
              <a:cs typeface="Arial" pitchFamily="34"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dun!$D$37:$D$39</c:f>
              <c:strCache>
                <c:ptCount val="3"/>
                <c:pt idx="0">
                  <c:v>а.Бөөнөөр</c:v>
                </c:pt>
                <c:pt idx="1">
                  <c:v>б.Жижиглэнгээр</c:v>
                </c:pt>
                <c:pt idx="2">
                  <c:v>в.авахгүй</c:v>
                </c:pt>
              </c:strCache>
            </c:strRef>
          </c:cat>
          <c:val>
            <c:numRef>
              <c:f>dun!$E$37:$E$39</c:f>
              <c:numCache>
                <c:formatCode>General</c:formatCode>
                <c:ptCount val="3"/>
                <c:pt idx="0">
                  <c:v>24</c:v>
                </c:pt>
                <c:pt idx="1">
                  <c:v>3</c:v>
                </c:pt>
                <c:pt idx="2">
                  <c:v>1</c:v>
                </c:pt>
              </c:numCache>
            </c:numRef>
          </c:val>
        </c:ser>
        <c:dLbls>
          <c:showLegendKey val="0"/>
          <c:showVal val="0"/>
          <c:showCatName val="0"/>
          <c:showSerName val="0"/>
          <c:showPercent val="1"/>
          <c:showBubbleSize val="0"/>
          <c:showLeaderLines val="1"/>
        </c:dLbls>
      </c:pie3DChart>
    </c:plotArea>
    <c:legend>
      <c:legendPos val="t"/>
      <c:overlay val="0"/>
      <c:txPr>
        <a:bodyPr/>
        <a:lstStyle/>
        <a:p>
          <a:pPr>
            <a:defRPr sz="900">
              <a:latin typeface="Arial" pitchFamily="34" charset="0"/>
              <a:cs typeface="Arial" pitchFamily="34" charset="0"/>
            </a:defRPr>
          </a:pPr>
          <a:endParaRPr lang="en-US"/>
        </a:p>
      </c:txPr>
    </c:legend>
    <c:plotVisOnly val="1"/>
    <c:dispBlanksAs val="zero"/>
    <c:showDLblsOverMax val="0"/>
  </c:chart>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mn-MN" sz="1200">
                <a:latin typeface="Arial" pitchFamily="34" charset="0"/>
                <a:cs typeface="Arial" pitchFamily="34" charset="0"/>
              </a:rPr>
              <a:t>15.</a:t>
            </a:r>
            <a:r>
              <a:rPr lang="mn-MN" sz="1200" b="1" i="0" u="none" strike="noStrike" baseline="0">
                <a:latin typeface="Arial" pitchFamily="34" charset="0"/>
                <a:cs typeface="Arial" pitchFamily="34" charset="0"/>
              </a:rPr>
              <a:t>1 тонн сайжруулсан түлшнийг та ямар  үнээр худалдан авах саналтай байна вэ?</a:t>
            </a:r>
            <a:endParaRPr lang="en-US" sz="1200">
              <a:latin typeface="Arial" pitchFamily="34" charset="0"/>
              <a:cs typeface="Arial" pitchFamily="34"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dun!$D$40:$D$45</c:f>
              <c:strCache>
                <c:ptCount val="6"/>
                <c:pt idx="0">
                  <c:v>а. 170000 төгрөг</c:v>
                </c:pt>
                <c:pt idx="1">
                  <c:v>б.150000  төгрөг</c:v>
                </c:pt>
                <c:pt idx="2">
                  <c:v>в.80000</c:v>
                </c:pt>
                <c:pt idx="3">
                  <c:v>г.100000</c:v>
                </c:pt>
                <c:pt idx="4">
                  <c:v>д.120000</c:v>
                </c:pt>
                <c:pt idx="5">
                  <c:v>е.авахгүй</c:v>
                </c:pt>
              </c:strCache>
            </c:strRef>
          </c:cat>
          <c:val>
            <c:numRef>
              <c:f>dun!$E$40:$E$45</c:f>
              <c:numCache>
                <c:formatCode>General</c:formatCode>
                <c:ptCount val="6"/>
                <c:pt idx="0">
                  <c:v>0</c:v>
                </c:pt>
                <c:pt idx="1">
                  <c:v>5</c:v>
                </c:pt>
                <c:pt idx="2">
                  <c:v>7</c:v>
                </c:pt>
                <c:pt idx="3">
                  <c:v>14</c:v>
                </c:pt>
                <c:pt idx="4">
                  <c:v>1</c:v>
                </c:pt>
                <c:pt idx="5">
                  <c:v>1</c:v>
                </c:pt>
              </c:numCache>
            </c:numRef>
          </c:val>
        </c:ser>
        <c:dLbls>
          <c:showLegendKey val="0"/>
          <c:showVal val="0"/>
          <c:showCatName val="0"/>
          <c:showSerName val="0"/>
          <c:showPercent val="1"/>
          <c:showBubbleSize val="0"/>
          <c:showLeaderLines val="1"/>
        </c:dLbls>
      </c:pie3DChart>
    </c:plotArea>
    <c:legend>
      <c:legendPos val="t"/>
      <c:overlay val="0"/>
      <c:txPr>
        <a:bodyPr/>
        <a:lstStyle/>
        <a:p>
          <a:pPr>
            <a:defRPr sz="900">
              <a:latin typeface="Arial" pitchFamily="34" charset="0"/>
              <a:cs typeface="Arial" pitchFamily="34" charset="0"/>
            </a:defRPr>
          </a:pPr>
          <a:endParaRPr lang="en-US"/>
        </a:p>
      </c:txPr>
    </c:legend>
    <c:plotVisOnly val="1"/>
    <c:dispBlanksAs val="zero"/>
    <c:showDLblsOverMax val="0"/>
  </c:chart>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mn-MN" sz="1200">
                <a:latin typeface="Arial" pitchFamily="34" charset="0"/>
                <a:cs typeface="Arial" pitchFamily="34" charset="0"/>
              </a:rPr>
              <a:t>16.</a:t>
            </a:r>
            <a:r>
              <a:rPr lang="mn-MN" sz="1200" b="1" i="0" u="none" strike="noStrike" baseline="0">
                <a:latin typeface="Arial" pitchFamily="34" charset="0"/>
                <a:cs typeface="Arial" pitchFamily="34" charset="0"/>
              </a:rPr>
              <a:t>Сайжруулсан түлшийг хэрэглэхэд ямар нэгэн хүндрэл байна уу? Таны санал               цаашдын ажил төлөвлөлт болон үр дүнд чухал нөлөөтэй тул өөрийн бодлыг дэлгэрэнгүй бичнэ үү</a:t>
            </a:r>
            <a:endParaRPr lang="en-US" sz="1200">
              <a:latin typeface="Arial" pitchFamily="34" charset="0"/>
              <a:cs typeface="Arial" pitchFamily="34" charset="0"/>
            </a:endParaRPr>
          </a:p>
        </c:rich>
      </c:tx>
      <c:layout>
        <c:manualLayout>
          <c:xMode val="edge"/>
          <c:yMode val="edge"/>
          <c:x val="0.10305667596413801"/>
          <c:y val="2.9255313387374958E-3"/>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128464900113419E-2"/>
          <c:y val="0.63795071409730364"/>
          <c:w val="0.82182649679273989"/>
          <c:h val="0.36204928016077681"/>
        </c:manualLayout>
      </c:layout>
      <c:pie3DChart>
        <c:varyColors val="1"/>
        <c:ser>
          <c:idx val="0"/>
          <c:order val="0"/>
          <c:explosion val="14"/>
          <c:dLbls>
            <c:showLegendKey val="0"/>
            <c:showVal val="0"/>
            <c:showCatName val="0"/>
            <c:showSerName val="0"/>
            <c:showPercent val="1"/>
            <c:showBubbleSize val="0"/>
            <c:showLeaderLines val="1"/>
          </c:dLbls>
          <c:cat>
            <c:strRef>
              <c:f>dun!$D$55:$D$60</c:f>
              <c:strCache>
                <c:ptCount val="6"/>
                <c:pt idx="0">
                  <c:v>түлэхэд хүндрэлгүй, тохиромжтой</c:v>
                </c:pt>
                <c:pt idx="1">
                  <c:v>бэхжилт муу байна.</c:v>
                </c:pt>
                <c:pt idx="2">
                  <c:v>нүүрснээс хурдан шатаж байна</c:v>
                </c:pt>
                <c:pt idx="3">
                  <c:v>үнс их, цог үлдэхгүй дорхноо унтардаг.</c:v>
                </c:pt>
                <c:pt idx="4">
                  <c:v>хаймар шатаж байгаа юм шиг үнэр гардаг. Тортог, үнс ихтэй.</c:v>
                </c:pt>
                <c:pt idx="5">
                  <c:v>түүхий нүүрснээс дээрдэх юм байхгүй</c:v>
                </c:pt>
              </c:strCache>
            </c:strRef>
          </c:cat>
          <c:val>
            <c:numRef>
              <c:f>dun!$E$55:$E$60</c:f>
              <c:numCache>
                <c:formatCode>General</c:formatCode>
                <c:ptCount val="6"/>
                <c:pt idx="0">
                  <c:v>22</c:v>
                </c:pt>
                <c:pt idx="1">
                  <c:v>2</c:v>
                </c:pt>
                <c:pt idx="2">
                  <c:v>1</c:v>
                </c:pt>
                <c:pt idx="3">
                  <c:v>1</c:v>
                </c:pt>
                <c:pt idx="4">
                  <c:v>1</c:v>
                </c:pt>
                <c:pt idx="5">
                  <c:v>1</c:v>
                </c:pt>
              </c:numCache>
            </c:numRef>
          </c:val>
        </c:ser>
        <c:dLbls>
          <c:showLegendKey val="0"/>
          <c:showVal val="0"/>
          <c:showCatName val="0"/>
          <c:showSerName val="0"/>
          <c:showPercent val="1"/>
          <c:showBubbleSize val="0"/>
          <c:showLeaderLines val="1"/>
        </c:dLbls>
      </c:pie3DChart>
    </c:plotArea>
    <c:legend>
      <c:legendPos val="t"/>
      <c:layout>
        <c:manualLayout>
          <c:xMode val="edge"/>
          <c:yMode val="edge"/>
          <c:x val="6.8426496602426737E-2"/>
          <c:y val="0.23085303415170041"/>
          <c:w val="0.86920691163604535"/>
          <c:h val="0.36443965652346466"/>
        </c:manualLayout>
      </c:layout>
      <c:overlay val="0"/>
      <c:txPr>
        <a:bodyPr/>
        <a:lstStyle/>
        <a:p>
          <a:pPr>
            <a:defRPr>
              <a:latin typeface="Arial" pitchFamily="34" charset="0"/>
              <a:cs typeface="Arial" pitchFamily="34" charset="0"/>
            </a:defRPr>
          </a:pPr>
          <a:endParaRPr lang="en-US"/>
        </a:p>
      </c:txPr>
    </c:legend>
    <c:plotVisOnly val="1"/>
    <c:dispBlanksAs val="zero"/>
    <c:showDLblsOverMax val="0"/>
  </c:chart>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Arial" pitchFamily="34" charset="0"/>
                <a:cs typeface="Arial" pitchFamily="34" charset="0"/>
              </a:defRPr>
            </a:pPr>
            <a:r>
              <a:rPr lang="mn-MN" sz="1000">
                <a:latin typeface="Arial" pitchFamily="34" charset="0"/>
                <a:cs typeface="Arial" pitchFamily="34" charset="0"/>
              </a:rPr>
              <a:t>2. Тохиромжгүй бол яагаад?</a:t>
            </a:r>
            <a:endParaRPr lang="en-US" sz="1000">
              <a:latin typeface="Arial" pitchFamily="34" charset="0"/>
              <a:cs typeface="Arial" pitchFamily="34"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cat>
            <c:strRef>
              <c:f>dug!$L$4:$L$6</c:f>
              <c:strCache>
                <c:ptCount val="3"/>
                <c:pt idx="0">
                  <c:v>А. дулаанаа барихгүй шатаж дуусалгүйгээр үнс нь доошоо унадаг</c:v>
                </c:pt>
                <c:pt idx="1">
                  <c:v>Б. Илч муу, үнс их гарч, хурдан шатдаг</c:v>
                </c:pt>
                <c:pt idx="2">
                  <c:v>В. Нүүрснээс илүү байж чадахгүй байна</c:v>
                </c:pt>
              </c:strCache>
            </c:strRef>
          </c:cat>
          <c:val>
            <c:numRef>
              <c:f>dug!$M$4:$M$6</c:f>
              <c:numCache>
                <c:formatCode>General</c:formatCode>
                <c:ptCount val="3"/>
                <c:pt idx="0">
                  <c:v>7</c:v>
                </c:pt>
                <c:pt idx="1">
                  <c:v>8</c:v>
                </c:pt>
                <c:pt idx="2">
                  <c:v>6</c:v>
                </c:pt>
              </c:numCache>
            </c:numRef>
          </c:val>
        </c:ser>
        <c:dLbls>
          <c:showLegendKey val="0"/>
          <c:showVal val="0"/>
          <c:showCatName val="0"/>
          <c:showSerName val="0"/>
          <c:showPercent val="1"/>
          <c:showBubbleSize val="0"/>
          <c:showLeaderLines val="0"/>
        </c:dLbls>
      </c:pie3DChart>
    </c:plotArea>
    <c:legend>
      <c:legendPos val="t"/>
      <c:overlay val="0"/>
      <c:txPr>
        <a:bodyPr/>
        <a:lstStyle/>
        <a:p>
          <a:pPr>
            <a:defRPr sz="900">
              <a:latin typeface="Arial" pitchFamily="34" charset="0"/>
              <a:cs typeface="Arial" pitchFamily="34" charset="0"/>
            </a:defRPr>
          </a:pPr>
          <a:endParaRPr lang="en-US"/>
        </a:p>
      </c:txPr>
    </c:legend>
    <c:plotVisOnly val="1"/>
    <c:dispBlanksAs val="zero"/>
    <c:showDLblsOverMax val="0"/>
  </c:chart>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Arial" pitchFamily="34" charset="0"/>
                <a:cs typeface="Arial" pitchFamily="34" charset="0"/>
              </a:defRPr>
            </a:pPr>
            <a:r>
              <a:rPr lang="mn-MN" sz="1000">
                <a:latin typeface="Arial" pitchFamily="34" charset="0"/>
                <a:cs typeface="Arial" pitchFamily="34" charset="0"/>
              </a:rPr>
              <a:t>1. Сайжруулсан зууханд сайжруулсан түлш хэрэглэх нь хэр тохиромжтой байна вэ?</a:t>
            </a:r>
            <a:endParaRPr lang="en-US" sz="1000">
              <a:latin typeface="Arial" pitchFamily="34" charset="0"/>
              <a:cs typeface="Arial" pitchFamily="34"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cat>
            <c:strRef>
              <c:f>dug!$G$4:$G$6</c:f>
              <c:strCache>
                <c:ptCount val="3"/>
                <c:pt idx="0">
                  <c:v>    А. Тохиромжтой.  </c:v>
                </c:pt>
                <c:pt idx="1">
                  <c:v>    Б. Тохиромжгүй.  </c:v>
                </c:pt>
                <c:pt idx="2">
                  <c:v>    В. Бусад</c:v>
                </c:pt>
              </c:strCache>
            </c:strRef>
          </c:cat>
          <c:val>
            <c:numRef>
              <c:f>dug!$H$4:$H$6</c:f>
              <c:numCache>
                <c:formatCode>General</c:formatCode>
                <c:ptCount val="3"/>
                <c:pt idx="0">
                  <c:v>3</c:v>
                </c:pt>
                <c:pt idx="1">
                  <c:v>15</c:v>
                </c:pt>
                <c:pt idx="2">
                  <c:v>3</c:v>
                </c:pt>
              </c:numCache>
            </c:numRef>
          </c:val>
        </c:ser>
        <c:dLbls>
          <c:showLegendKey val="0"/>
          <c:showVal val="0"/>
          <c:showCatName val="0"/>
          <c:showSerName val="0"/>
          <c:showPercent val="1"/>
          <c:showBubbleSize val="0"/>
          <c:showLeaderLines val="0"/>
        </c:dLbls>
      </c:pie3DChart>
    </c:plotArea>
    <c:legend>
      <c:legendPos val="t"/>
      <c:overlay val="0"/>
      <c:txPr>
        <a:bodyPr/>
        <a:lstStyle/>
        <a:p>
          <a:pPr>
            <a:defRPr sz="900">
              <a:latin typeface="Arial" pitchFamily="34" charset="0"/>
              <a:cs typeface="Arial" pitchFamily="34" charset="0"/>
            </a:defRPr>
          </a:pPr>
          <a:endParaRPr lang="en-US"/>
        </a:p>
      </c:txPr>
    </c:legend>
    <c:plotVisOnly val="1"/>
    <c:dispBlanksAs val="zero"/>
    <c:showDLblsOverMax val="0"/>
  </c:chart>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Arial" pitchFamily="34" charset="0"/>
                <a:cs typeface="Arial" pitchFamily="34" charset="0"/>
              </a:defRPr>
            </a:pPr>
            <a:r>
              <a:rPr lang="mn-MN" sz="1000" b="1" i="0" u="none" strike="noStrike" baseline="0">
                <a:effectLst/>
                <a:latin typeface="Arial" pitchFamily="34" charset="0"/>
                <a:cs typeface="Arial" pitchFamily="34" charset="0"/>
              </a:rPr>
              <a:t>4. Сайжруулсан түлш нь түүхий нүүрстэй харьцуулахад утаа, хөө тортог бага ялгаруулдаг.</a:t>
            </a:r>
            <a:r>
              <a:rPr lang="en-US" sz="1000" b="1" i="0" u="none" strike="noStrike" baseline="0">
                <a:effectLst/>
                <a:latin typeface="Arial" pitchFamily="34" charset="0"/>
                <a:cs typeface="Arial" pitchFamily="34" charset="0"/>
              </a:rPr>
              <a:t> </a:t>
            </a:r>
            <a:endParaRPr lang="en-US" sz="1000">
              <a:latin typeface="Arial" pitchFamily="34" charset="0"/>
              <a:cs typeface="Arial" pitchFamily="34"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cat>
            <c:strRef>
              <c:f>dug!$G$12:$G$14</c:f>
              <c:strCache>
                <c:ptCount val="3"/>
                <c:pt idx="0">
                  <c:v>    А. Санал нийлж байна.</c:v>
                </c:pt>
                <c:pt idx="1">
                  <c:v>    Б. Санал нийлэхгүй байна.</c:v>
                </c:pt>
                <c:pt idx="2">
                  <c:v>    В. Мэдэхгүй.</c:v>
                </c:pt>
              </c:strCache>
            </c:strRef>
          </c:cat>
          <c:val>
            <c:numRef>
              <c:f>dug!$H$12:$H$14</c:f>
              <c:numCache>
                <c:formatCode>General</c:formatCode>
                <c:ptCount val="3"/>
                <c:pt idx="0">
                  <c:v>3</c:v>
                </c:pt>
                <c:pt idx="1">
                  <c:v>14</c:v>
                </c:pt>
                <c:pt idx="2">
                  <c:v>4</c:v>
                </c:pt>
              </c:numCache>
            </c:numRef>
          </c:val>
        </c:ser>
        <c:dLbls>
          <c:showLegendKey val="0"/>
          <c:showVal val="0"/>
          <c:showCatName val="0"/>
          <c:showSerName val="0"/>
          <c:showPercent val="1"/>
          <c:showBubbleSize val="0"/>
          <c:showLeaderLines val="0"/>
        </c:dLbls>
      </c:pie3DChart>
    </c:plotArea>
    <c:legend>
      <c:legendPos val="t"/>
      <c:overlay val="0"/>
      <c:txPr>
        <a:bodyPr/>
        <a:lstStyle/>
        <a:p>
          <a:pPr>
            <a:defRPr sz="900">
              <a:latin typeface="Arial" pitchFamily="34" charset="0"/>
              <a:cs typeface="Arial" pitchFamily="34" charset="0"/>
            </a:defRPr>
          </a:pPr>
          <a:endParaRPr lang="en-US"/>
        </a:p>
      </c:txPr>
    </c:legend>
    <c:plotVisOnly val="1"/>
    <c:dispBlanksAs val="zero"/>
    <c:showDLblsOverMax val="0"/>
  </c:chart>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Arial" pitchFamily="34" charset="0"/>
                <a:cs typeface="Arial" pitchFamily="34" charset="0"/>
              </a:defRPr>
            </a:pPr>
            <a:r>
              <a:rPr lang="mn-MN" sz="1000" b="1" i="0" u="none" strike="noStrike" baseline="0">
                <a:effectLst/>
                <a:latin typeface="Arial" pitchFamily="34" charset="0"/>
                <a:cs typeface="Arial" pitchFamily="34" charset="0"/>
              </a:rPr>
              <a:t>3. Сайжруулсан түлшээр гал асаах нь түүхий нүүрснээс хялбар.</a:t>
            </a:r>
            <a:r>
              <a:rPr lang="en-US" sz="1000" b="1" i="0" u="none" strike="noStrike" baseline="0">
                <a:effectLst/>
                <a:latin typeface="Arial" pitchFamily="34" charset="0"/>
                <a:cs typeface="Arial" pitchFamily="34" charset="0"/>
              </a:rPr>
              <a:t> </a:t>
            </a:r>
            <a:endParaRPr lang="en-US" sz="1000">
              <a:latin typeface="Arial" pitchFamily="34" charset="0"/>
              <a:cs typeface="Arial" pitchFamily="34"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cat>
            <c:strRef>
              <c:f>dug!$G$8:$G$10</c:f>
              <c:strCache>
                <c:ptCount val="3"/>
                <c:pt idx="0">
                  <c:v>   А. Санал нийлж байна.</c:v>
                </c:pt>
                <c:pt idx="1">
                  <c:v>   Б. Санал нийлэхгүй байна.</c:v>
                </c:pt>
                <c:pt idx="2">
                  <c:v>   В. Мэдэхгүй.</c:v>
                </c:pt>
              </c:strCache>
            </c:strRef>
          </c:cat>
          <c:val>
            <c:numRef>
              <c:f>dug!$H$8:$H$10</c:f>
              <c:numCache>
                <c:formatCode>General</c:formatCode>
                <c:ptCount val="3"/>
                <c:pt idx="0">
                  <c:v>7</c:v>
                </c:pt>
                <c:pt idx="1">
                  <c:v>13</c:v>
                </c:pt>
                <c:pt idx="2">
                  <c:v>1</c:v>
                </c:pt>
              </c:numCache>
            </c:numRef>
          </c:val>
        </c:ser>
        <c:dLbls>
          <c:showLegendKey val="0"/>
          <c:showVal val="0"/>
          <c:showCatName val="0"/>
          <c:showSerName val="0"/>
          <c:showPercent val="1"/>
          <c:showBubbleSize val="0"/>
          <c:showLeaderLines val="0"/>
        </c:dLbls>
      </c:pie3DChart>
    </c:plotArea>
    <c:legend>
      <c:legendPos val="t"/>
      <c:overlay val="0"/>
      <c:txPr>
        <a:bodyPr/>
        <a:lstStyle/>
        <a:p>
          <a:pPr>
            <a:defRPr sz="900">
              <a:latin typeface="Arial" pitchFamily="34" charset="0"/>
              <a:cs typeface="Arial" pitchFamily="34" charset="0"/>
            </a:defRPr>
          </a:pPr>
          <a:endParaRPr lang="en-US"/>
        </a:p>
      </c:txPr>
    </c:legend>
    <c:plotVisOnly val="1"/>
    <c:dispBlanksAs val="zero"/>
    <c:showDLblsOverMax val="0"/>
  </c:chart>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Arial" pitchFamily="34" charset="0"/>
                <a:cs typeface="Arial" pitchFamily="34" charset="0"/>
              </a:defRPr>
            </a:pPr>
            <a:r>
              <a:rPr lang="mn-MN" sz="1000" b="1" i="0" u="none" strike="noStrike" baseline="0">
                <a:effectLst/>
                <a:latin typeface="Arial" pitchFamily="34" charset="0"/>
                <a:cs typeface="Arial" pitchFamily="34" charset="0"/>
              </a:rPr>
              <a:t>6. Сайжруулсан түлшээр гал асаахад зарцуулах модны хэмжээ, түүхий нүүрстэй харьцуулахад буурсан.</a:t>
            </a:r>
            <a:r>
              <a:rPr lang="en-US" sz="1000" b="1" i="0" u="none" strike="noStrike" baseline="0">
                <a:effectLst/>
                <a:latin typeface="Arial" pitchFamily="34" charset="0"/>
                <a:cs typeface="Arial" pitchFamily="34" charset="0"/>
              </a:rPr>
              <a:t> </a:t>
            </a:r>
            <a:endParaRPr lang="en-US" sz="1000">
              <a:latin typeface="Arial" pitchFamily="34" charset="0"/>
              <a:cs typeface="Arial" pitchFamily="34" charset="0"/>
            </a:endParaRPr>
          </a:p>
        </c:rich>
      </c:tx>
      <c:layout>
        <c:manualLayout>
          <c:xMode val="edge"/>
          <c:yMode val="edge"/>
          <c:x val="0.17383876551034841"/>
          <c:y val="1.8518518518518559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cat>
            <c:strRef>
              <c:f>dug!$G$20:$G$22</c:f>
              <c:strCache>
                <c:ptCount val="3"/>
                <c:pt idx="0">
                  <c:v>    А. Санал нийлж байна.</c:v>
                </c:pt>
                <c:pt idx="1">
                  <c:v>    Б. Санал нийлэхгүй байна.</c:v>
                </c:pt>
                <c:pt idx="2">
                  <c:v>    В. Мэдэхгүй</c:v>
                </c:pt>
              </c:strCache>
            </c:strRef>
          </c:cat>
          <c:val>
            <c:numRef>
              <c:f>dug!$H$20:$H$22</c:f>
              <c:numCache>
                <c:formatCode>General</c:formatCode>
                <c:ptCount val="3"/>
                <c:pt idx="0">
                  <c:v>6</c:v>
                </c:pt>
                <c:pt idx="1">
                  <c:v>11</c:v>
                </c:pt>
                <c:pt idx="2">
                  <c:v>4</c:v>
                </c:pt>
              </c:numCache>
            </c:numRef>
          </c:val>
        </c:ser>
        <c:dLbls>
          <c:showLegendKey val="0"/>
          <c:showVal val="0"/>
          <c:showCatName val="0"/>
          <c:showSerName val="0"/>
          <c:showPercent val="1"/>
          <c:showBubbleSize val="0"/>
          <c:showLeaderLines val="0"/>
        </c:dLbls>
      </c:pie3DChart>
    </c:plotArea>
    <c:legend>
      <c:legendPos val="t"/>
      <c:overlay val="0"/>
      <c:txPr>
        <a:bodyPr/>
        <a:lstStyle/>
        <a:p>
          <a:pPr>
            <a:defRPr sz="900">
              <a:latin typeface="Arial" pitchFamily="34" charset="0"/>
              <a:cs typeface="Arial" pitchFamily="34" charset="0"/>
            </a:defRPr>
          </a:pPr>
          <a:endParaRPr lang="en-US"/>
        </a:p>
      </c:txPr>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hart>
    <c:title>
      <c:tx>
        <c:rich>
          <a:bodyPr/>
          <a:lstStyle/>
          <a:p>
            <a:pPr>
              <a:defRPr sz="1200" b="0">
                <a:latin typeface="Arial" pitchFamily="34" charset="0"/>
                <a:cs typeface="Arial" pitchFamily="34" charset="0"/>
              </a:defRPr>
            </a:pPr>
            <a:r>
              <a:rPr lang="mn-MN" sz="1200" b="0">
                <a:latin typeface="Arial" pitchFamily="34" charset="0"/>
                <a:cs typeface="Arial" pitchFamily="34" charset="0"/>
              </a:rPr>
              <a:t>Танайх зуухаа хэдэн жил хэрэглэж байна вэ ?</a:t>
            </a:r>
            <a:endParaRPr lang="en-US" sz="1200" b="0">
              <a:latin typeface="Arial" pitchFamily="34" charset="0"/>
              <a:cs typeface="Arial" pitchFamily="34" charset="0"/>
            </a:endParaRPr>
          </a:p>
        </c:rich>
      </c:tx>
      <c:overlay val="0"/>
    </c:title>
    <c:autoTitleDeleted val="0"/>
    <c:plotArea>
      <c:layout>
        <c:manualLayout>
          <c:layoutTarget val="inner"/>
          <c:xMode val="edge"/>
          <c:yMode val="edge"/>
          <c:x val="0.32663276465441943"/>
          <c:y val="0.22276283172936759"/>
          <c:w val="0.33006780402449798"/>
          <c:h val="0.55011300670749486"/>
        </c:manualLayout>
      </c:layout>
      <c:pieChart>
        <c:varyColors val="1"/>
        <c:ser>
          <c:idx val="0"/>
          <c:order val="0"/>
          <c:dPt>
            <c:idx val="0"/>
            <c:bubble3D val="0"/>
            <c:explosion val="10"/>
          </c:dPt>
          <c:dPt>
            <c:idx val="1"/>
            <c:bubble3D val="0"/>
            <c:explosion val="1"/>
          </c:dPt>
          <c:dPt>
            <c:idx val="2"/>
            <c:bubble3D val="0"/>
            <c:explosion val="13"/>
          </c:dPt>
          <c:dLbls>
            <c:txPr>
              <a:bodyPr/>
              <a:lstStyle/>
              <a:p>
                <a:pPr>
                  <a:defRPr sz="900">
                    <a:latin typeface="Arial" pitchFamily="34" charset="0"/>
                    <a:cs typeface="Arial" pitchFamily="34" charset="0"/>
                  </a:defRPr>
                </a:pPr>
                <a:endParaRPr lang="en-US"/>
              </a:p>
            </c:txPr>
            <c:showLegendKey val="0"/>
            <c:showVal val="1"/>
            <c:showCatName val="0"/>
            <c:showSerName val="0"/>
            <c:showPercent val="1"/>
            <c:showBubbleSize val="0"/>
            <c:showLeaderLines val="1"/>
          </c:dLbls>
          <c:cat>
            <c:strRef>
              <c:f>Sheet1!$I$41:$K$41</c:f>
              <c:strCache>
                <c:ptCount val="3"/>
                <c:pt idx="0">
                  <c:v>1- жил хүртэл</c:v>
                </c:pt>
                <c:pt idx="1">
                  <c:v>1-2 жил </c:v>
                </c:pt>
                <c:pt idx="2">
                  <c:v>2-3 жил</c:v>
                </c:pt>
              </c:strCache>
            </c:strRef>
          </c:cat>
          <c:val>
            <c:numRef>
              <c:f>Sheet1!$I$42:$K$42</c:f>
              <c:numCache>
                <c:formatCode>General</c:formatCode>
                <c:ptCount val="3"/>
                <c:pt idx="0">
                  <c:v>19</c:v>
                </c:pt>
                <c:pt idx="1">
                  <c:v>12</c:v>
                </c:pt>
                <c:pt idx="2">
                  <c:v>19</c:v>
                </c:pt>
              </c:numCache>
            </c:numRef>
          </c:val>
        </c:ser>
        <c:dLbls>
          <c:showLegendKey val="0"/>
          <c:showVal val="0"/>
          <c:showCatName val="0"/>
          <c:showSerName val="0"/>
          <c:showPercent val="1"/>
          <c:showBubbleSize val="0"/>
          <c:showLeaderLines val="1"/>
        </c:dLbls>
        <c:firstSliceAng val="0"/>
      </c:pieChart>
    </c:plotArea>
    <c:legend>
      <c:legendPos val="t"/>
      <c:layout>
        <c:manualLayout>
          <c:xMode val="edge"/>
          <c:yMode val="edge"/>
          <c:x val="0.24696369203849586"/>
          <c:y val="0.87025481189851484"/>
          <c:w val="0.55757480314960661"/>
          <c:h val="7.8996427529892332E-2"/>
        </c:manualLayout>
      </c:layout>
      <c:overlay val="0"/>
      <c:txPr>
        <a:bodyPr/>
        <a:lstStyle/>
        <a:p>
          <a:pPr>
            <a:defRPr>
              <a:latin typeface="Arial" pitchFamily="34" charset="0"/>
              <a:cs typeface="Arial" pitchFamily="34" charset="0"/>
            </a:defRPr>
          </a:pPr>
          <a:endParaRPr lang="en-US"/>
        </a:p>
      </c:txPr>
    </c:legend>
    <c:plotVisOnly val="1"/>
    <c:dispBlanksAs val="zero"/>
    <c:showDLblsOverMax val="0"/>
  </c:chart>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Arial" pitchFamily="34" charset="0"/>
                <a:cs typeface="Arial" pitchFamily="34" charset="0"/>
              </a:defRPr>
            </a:pPr>
            <a:r>
              <a:rPr lang="mn-MN" sz="1000" b="1" i="0" u="none" strike="noStrike" baseline="0">
                <a:effectLst/>
                <a:latin typeface="Arial" pitchFamily="34" charset="0"/>
                <a:cs typeface="Arial" pitchFamily="34" charset="0"/>
              </a:rPr>
              <a:t>5. Сайжруулсан түлш хэрэглэснээр түлшний хэрэглээ багасна.</a:t>
            </a:r>
            <a:r>
              <a:rPr lang="en-US" sz="1000" b="1" i="0" u="none" strike="noStrike" baseline="0">
                <a:effectLst/>
                <a:latin typeface="Arial" pitchFamily="34" charset="0"/>
                <a:cs typeface="Arial" pitchFamily="34" charset="0"/>
              </a:rPr>
              <a:t> </a:t>
            </a:r>
            <a:endParaRPr lang="en-US" sz="1000">
              <a:latin typeface="Arial" pitchFamily="34" charset="0"/>
              <a:cs typeface="Arial" pitchFamily="34"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cat>
            <c:strRef>
              <c:f>dug!$G$16:$G$18</c:f>
              <c:strCache>
                <c:ptCount val="3"/>
                <c:pt idx="0">
                  <c:v>    А. Санал нийлж байна.</c:v>
                </c:pt>
                <c:pt idx="1">
                  <c:v>    Б. Санал нийлэхгүй байна.</c:v>
                </c:pt>
                <c:pt idx="2">
                  <c:v>    В. Мэдэхгүй.</c:v>
                </c:pt>
              </c:strCache>
            </c:strRef>
          </c:cat>
          <c:val>
            <c:numRef>
              <c:f>dug!$H$16:$H$18</c:f>
              <c:numCache>
                <c:formatCode>General</c:formatCode>
                <c:ptCount val="3"/>
                <c:pt idx="0">
                  <c:v>2</c:v>
                </c:pt>
                <c:pt idx="1">
                  <c:v>18</c:v>
                </c:pt>
                <c:pt idx="2">
                  <c:v>1</c:v>
                </c:pt>
              </c:numCache>
            </c:numRef>
          </c:val>
        </c:ser>
        <c:dLbls>
          <c:showLegendKey val="0"/>
          <c:showVal val="0"/>
          <c:showCatName val="0"/>
          <c:showSerName val="0"/>
          <c:showPercent val="1"/>
          <c:showBubbleSize val="0"/>
          <c:showLeaderLines val="0"/>
        </c:dLbls>
      </c:pie3DChart>
    </c:plotArea>
    <c:legend>
      <c:legendPos val="t"/>
      <c:overlay val="0"/>
      <c:txPr>
        <a:bodyPr/>
        <a:lstStyle/>
        <a:p>
          <a:pPr>
            <a:defRPr sz="900">
              <a:latin typeface="Arial" pitchFamily="34" charset="0"/>
              <a:cs typeface="Arial" pitchFamily="34" charset="0"/>
            </a:defRPr>
          </a:pPr>
          <a:endParaRPr lang="en-US"/>
        </a:p>
      </c:txPr>
    </c:legend>
    <c:plotVisOnly val="1"/>
    <c:dispBlanksAs val="zero"/>
    <c:showDLblsOverMax val="0"/>
  </c:chart>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Arial" pitchFamily="34" charset="0"/>
                <a:cs typeface="Arial" pitchFamily="34" charset="0"/>
              </a:defRPr>
            </a:pPr>
            <a:r>
              <a:rPr lang="mn-MN" sz="1000" b="1" i="0" u="none" strike="noStrike" baseline="0">
                <a:effectLst/>
                <a:latin typeface="Arial" pitchFamily="34" charset="0"/>
                <a:cs typeface="Arial" pitchFamily="34" charset="0"/>
              </a:rPr>
              <a:t>8. Сайжруулсан түлшийг түүхий нүүрстэй харьцуулахад дутагдалтай тал нь юу байсан бэ?</a:t>
            </a:r>
            <a:r>
              <a:rPr lang="en-US" sz="1000" b="1" i="0" u="none" strike="noStrike" baseline="0">
                <a:effectLst/>
                <a:latin typeface="Arial" pitchFamily="34" charset="0"/>
                <a:cs typeface="Arial" pitchFamily="34" charset="0"/>
              </a:rPr>
              <a:t> </a:t>
            </a:r>
            <a:endParaRPr lang="en-US" sz="1000">
              <a:latin typeface="Arial" pitchFamily="34" charset="0"/>
              <a:cs typeface="Arial" pitchFamily="34"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cat>
            <c:strRef>
              <c:f>dug!$G$28:$G$29</c:f>
              <c:strCache>
                <c:ptCount val="2"/>
                <c:pt idx="0">
                  <c:v>    А. Асахдаа удаан, шаталт муу, үнс, утаа их гардаг, илч муу</c:v>
                </c:pt>
                <c:pt idx="1">
                  <c:v>    Б. Шаталт сайн, үнс, утаа бага гардаг, илч сайтай</c:v>
                </c:pt>
              </c:strCache>
            </c:strRef>
          </c:cat>
          <c:val>
            <c:numRef>
              <c:f>dug!$H$28:$H$29</c:f>
              <c:numCache>
                <c:formatCode>General</c:formatCode>
                <c:ptCount val="2"/>
                <c:pt idx="0">
                  <c:v>21</c:v>
                </c:pt>
                <c:pt idx="1">
                  <c:v>0</c:v>
                </c:pt>
              </c:numCache>
            </c:numRef>
          </c:val>
        </c:ser>
        <c:dLbls>
          <c:showLegendKey val="0"/>
          <c:showVal val="0"/>
          <c:showCatName val="0"/>
          <c:showSerName val="0"/>
          <c:showPercent val="1"/>
          <c:showBubbleSize val="0"/>
          <c:showLeaderLines val="0"/>
        </c:dLbls>
      </c:pie3DChart>
    </c:plotArea>
    <c:legend>
      <c:legendPos val="t"/>
      <c:overlay val="0"/>
      <c:txPr>
        <a:bodyPr/>
        <a:lstStyle/>
        <a:p>
          <a:pPr>
            <a:defRPr sz="900">
              <a:latin typeface="Arial" pitchFamily="34" charset="0"/>
              <a:cs typeface="Arial" pitchFamily="34" charset="0"/>
            </a:defRPr>
          </a:pPr>
          <a:endParaRPr lang="en-US"/>
        </a:p>
      </c:txPr>
    </c:legend>
    <c:plotVisOnly val="1"/>
    <c:dispBlanksAs val="zero"/>
    <c:showDLblsOverMax val="0"/>
  </c:chart>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Arial" pitchFamily="34" charset="0"/>
                <a:cs typeface="Arial" pitchFamily="34" charset="0"/>
              </a:defRPr>
            </a:pPr>
            <a:r>
              <a:rPr lang="mn-MN" sz="1000" b="1" i="0" u="none" strike="noStrike" baseline="0">
                <a:effectLst/>
                <a:latin typeface="Arial" pitchFamily="34" charset="0"/>
                <a:cs typeface="Arial" pitchFamily="34" charset="0"/>
              </a:rPr>
              <a:t>7. Сайжруулсан түлш нь хэрэглэхэд тохиромжтой.</a:t>
            </a:r>
            <a:r>
              <a:rPr lang="en-US" sz="1000" b="1" i="0" u="none" strike="noStrike" baseline="0">
                <a:effectLst/>
                <a:latin typeface="Arial" pitchFamily="34" charset="0"/>
                <a:cs typeface="Arial" pitchFamily="34" charset="0"/>
              </a:rPr>
              <a:t> </a:t>
            </a:r>
            <a:endParaRPr lang="en-US" sz="1000">
              <a:latin typeface="Arial" pitchFamily="34" charset="0"/>
              <a:cs typeface="Arial" pitchFamily="34"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cat>
            <c:strRef>
              <c:f>dug!$G$24:$G$26</c:f>
              <c:strCache>
                <c:ptCount val="3"/>
                <c:pt idx="0">
                  <c:v>    А. Санал нийлж байна.</c:v>
                </c:pt>
                <c:pt idx="1">
                  <c:v>    Б. Санал нийлэхгүй байна.</c:v>
                </c:pt>
                <c:pt idx="2">
                  <c:v>    В. Мэдэхгүй.</c:v>
                </c:pt>
              </c:strCache>
            </c:strRef>
          </c:cat>
          <c:val>
            <c:numRef>
              <c:f>dug!$H$24:$H$26</c:f>
              <c:numCache>
                <c:formatCode>General</c:formatCode>
                <c:ptCount val="3"/>
                <c:pt idx="0">
                  <c:v>1</c:v>
                </c:pt>
                <c:pt idx="1">
                  <c:v>18</c:v>
                </c:pt>
                <c:pt idx="2">
                  <c:v>2</c:v>
                </c:pt>
              </c:numCache>
            </c:numRef>
          </c:val>
        </c:ser>
        <c:dLbls>
          <c:showLegendKey val="0"/>
          <c:showVal val="0"/>
          <c:showCatName val="0"/>
          <c:showSerName val="0"/>
          <c:showPercent val="1"/>
          <c:showBubbleSize val="0"/>
          <c:showLeaderLines val="0"/>
        </c:dLbls>
      </c:pie3DChart>
    </c:plotArea>
    <c:legend>
      <c:legendPos val="t"/>
      <c:overlay val="0"/>
      <c:txPr>
        <a:bodyPr/>
        <a:lstStyle/>
        <a:p>
          <a:pPr>
            <a:defRPr sz="900">
              <a:latin typeface="Arial" pitchFamily="34" charset="0"/>
              <a:cs typeface="Arial" pitchFamily="34" charset="0"/>
            </a:defRPr>
          </a:pPr>
          <a:endParaRPr lang="en-US"/>
        </a:p>
      </c:txPr>
    </c:legend>
    <c:plotVisOnly val="1"/>
    <c:dispBlanksAs val="zero"/>
    <c:showDLblsOverMax val="0"/>
  </c:chart>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Arial" pitchFamily="34" charset="0"/>
                <a:cs typeface="Arial" pitchFamily="34" charset="0"/>
              </a:defRPr>
            </a:pPr>
            <a:r>
              <a:rPr lang="mn-MN" sz="1000" b="1" i="0" u="none" strike="noStrike" baseline="0">
                <a:effectLst/>
                <a:latin typeface="Arial" pitchFamily="34" charset="0"/>
                <a:cs typeface="Arial" pitchFamily="34" charset="0"/>
              </a:rPr>
              <a:t>10.   Сайжруулсан түлшийг түүхий нүүрстэй харьцуулахад үлдэх үнсний   хэмжээ  ямар байсан вэ?</a:t>
            </a:r>
            <a:r>
              <a:rPr lang="en-US" sz="1000" b="1" i="0" u="none" strike="noStrike" baseline="0">
                <a:effectLst/>
                <a:latin typeface="Arial" pitchFamily="34" charset="0"/>
                <a:cs typeface="Arial" pitchFamily="34" charset="0"/>
              </a:rPr>
              <a:t> </a:t>
            </a:r>
            <a:endParaRPr lang="en-US" sz="1000">
              <a:latin typeface="Arial" pitchFamily="34" charset="0"/>
              <a:cs typeface="Arial" pitchFamily="34"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dLbl>
              <c:idx val="1"/>
              <c:layout>
                <c:manualLayout>
                  <c:x val="0.15338976377952748"/>
                  <c:y val="-8.7911927675707185E-3"/>
                </c:manualLayout>
              </c:layout>
              <c:showLegendKey val="0"/>
              <c:showVal val="0"/>
              <c:showCatName val="0"/>
              <c:showSerName val="0"/>
              <c:showPercent val="1"/>
              <c:showBubbleSize val="0"/>
            </c:dLbl>
            <c:dLbl>
              <c:idx val="2"/>
              <c:layout>
                <c:manualLayout>
                  <c:x val="-9.2105643044619545E-2"/>
                  <c:y val="-1.8926800816564658E-3"/>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dug!$G$37:$G$39</c:f>
              <c:strCache>
                <c:ptCount val="3"/>
                <c:pt idx="0">
                  <c:v>       А. Түүхий нүүрснээс их.</c:v>
                </c:pt>
                <c:pt idx="1">
                  <c:v>       Б. Адилхан.</c:v>
                </c:pt>
                <c:pt idx="2">
                  <c:v>В. Түүхий нүүрснээс бага.</c:v>
                </c:pt>
              </c:strCache>
            </c:strRef>
          </c:cat>
          <c:val>
            <c:numRef>
              <c:f>dug!$H$37:$H$39</c:f>
              <c:numCache>
                <c:formatCode>General</c:formatCode>
                <c:ptCount val="3"/>
                <c:pt idx="0">
                  <c:v>20</c:v>
                </c:pt>
                <c:pt idx="1">
                  <c:v>0</c:v>
                </c:pt>
                <c:pt idx="2">
                  <c:v>1</c:v>
                </c:pt>
              </c:numCache>
            </c:numRef>
          </c:val>
        </c:ser>
        <c:dLbls>
          <c:showLegendKey val="0"/>
          <c:showVal val="0"/>
          <c:showCatName val="0"/>
          <c:showSerName val="0"/>
          <c:showPercent val="1"/>
          <c:showBubbleSize val="0"/>
          <c:showLeaderLines val="1"/>
        </c:dLbls>
      </c:pie3DChart>
    </c:plotArea>
    <c:legend>
      <c:legendPos val="t"/>
      <c:overlay val="0"/>
      <c:txPr>
        <a:bodyPr/>
        <a:lstStyle/>
        <a:p>
          <a:pPr>
            <a:defRPr sz="900">
              <a:latin typeface="Arial" pitchFamily="34" charset="0"/>
              <a:cs typeface="Arial" pitchFamily="34" charset="0"/>
            </a:defRPr>
          </a:pPr>
          <a:endParaRPr lang="en-US"/>
        </a:p>
      </c:txPr>
    </c:legend>
    <c:plotVisOnly val="1"/>
    <c:dispBlanksAs val="zero"/>
    <c:showDLblsOverMax val="0"/>
  </c:chart>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Arial" pitchFamily="34" charset="0"/>
                <a:cs typeface="Arial" pitchFamily="34" charset="0"/>
              </a:defRPr>
            </a:pPr>
            <a:r>
              <a:rPr lang="mn-MN" sz="1000" b="1" i="0" u="none" strike="noStrike" baseline="0">
                <a:effectLst/>
                <a:latin typeface="Arial" pitchFamily="34" charset="0"/>
                <a:cs typeface="Arial" pitchFamily="34" charset="0"/>
              </a:rPr>
              <a:t>9. Таны бодлоор сайжруулсан түлшний шатаж дуусах хугацаа  түүхий нүүрстэй   харьцуулахад ямар байна вэ ?</a:t>
            </a:r>
            <a:r>
              <a:rPr lang="en-US" sz="1000" b="1" i="0" u="none" strike="noStrike" baseline="0">
                <a:effectLst/>
                <a:latin typeface="Arial" pitchFamily="34" charset="0"/>
                <a:cs typeface="Arial" pitchFamily="34" charset="0"/>
              </a:rPr>
              <a:t> </a:t>
            </a:r>
            <a:endParaRPr lang="en-US" sz="1000">
              <a:latin typeface="Arial" pitchFamily="34" charset="0"/>
              <a:cs typeface="Arial" pitchFamily="34"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cat>
            <c:strRef>
              <c:f>dug!$G$33:$G$35</c:f>
              <c:strCache>
                <c:ptCount val="3"/>
                <c:pt idx="0">
                  <c:v>     А. Түүхий нүүрснээс   удаан шатдаг.</c:v>
                </c:pt>
                <c:pt idx="1">
                  <c:v>Б.Түүхий нүүрстэй адилхан.</c:v>
                </c:pt>
                <c:pt idx="2">
                  <c:v> В. Түүхий нүүрснээс  хурдан шатдаг.</c:v>
                </c:pt>
              </c:strCache>
            </c:strRef>
          </c:cat>
          <c:val>
            <c:numRef>
              <c:f>dug!$H$33:$H$35</c:f>
              <c:numCache>
                <c:formatCode>General</c:formatCode>
                <c:ptCount val="3"/>
                <c:pt idx="0">
                  <c:v>0</c:v>
                </c:pt>
                <c:pt idx="1">
                  <c:v>1</c:v>
                </c:pt>
                <c:pt idx="2">
                  <c:v>20</c:v>
                </c:pt>
              </c:numCache>
            </c:numRef>
          </c:val>
        </c:ser>
        <c:dLbls>
          <c:showLegendKey val="0"/>
          <c:showVal val="0"/>
          <c:showCatName val="0"/>
          <c:showSerName val="0"/>
          <c:showPercent val="1"/>
          <c:showBubbleSize val="0"/>
          <c:showLeaderLines val="0"/>
        </c:dLbls>
      </c:pie3DChart>
    </c:plotArea>
    <c:legend>
      <c:legendPos val="t"/>
      <c:overlay val="0"/>
      <c:txPr>
        <a:bodyPr/>
        <a:lstStyle/>
        <a:p>
          <a:pPr>
            <a:defRPr sz="900">
              <a:latin typeface="Arial" pitchFamily="34" charset="0"/>
              <a:cs typeface="Arial" pitchFamily="34" charset="0"/>
            </a:defRPr>
          </a:pPr>
          <a:endParaRPr lang="en-US"/>
        </a:p>
      </c:txPr>
    </c:legend>
    <c:plotVisOnly val="1"/>
    <c:dispBlanksAs val="zero"/>
    <c:showDLblsOverMax val="0"/>
  </c:chart>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Arial" pitchFamily="34" charset="0"/>
                <a:cs typeface="Arial" pitchFamily="34" charset="0"/>
              </a:defRPr>
            </a:pPr>
            <a:r>
              <a:rPr lang="mn-MN" sz="1000" b="1" i="0" u="none" strike="noStrike" baseline="0">
                <a:effectLst/>
                <a:latin typeface="Arial" pitchFamily="34" charset="0"/>
                <a:cs typeface="Arial" pitchFamily="34" charset="0"/>
              </a:rPr>
              <a:t>12. Сайжруулсан түлш хэрэглэснээр өдөрт хэдэн удаа галлаж,  хичнээн кг түлш хэрэглэж  байна вэ?</a:t>
            </a:r>
            <a:r>
              <a:rPr lang="en-US" sz="1000" b="1" i="0" u="none" strike="noStrike" baseline="0">
                <a:effectLst/>
                <a:latin typeface="Arial" pitchFamily="34" charset="0"/>
                <a:cs typeface="Arial" pitchFamily="34" charset="0"/>
              </a:rPr>
              <a:t> </a:t>
            </a:r>
            <a:endParaRPr lang="en-US" sz="1000">
              <a:latin typeface="Arial" pitchFamily="34" charset="0"/>
              <a:cs typeface="Arial" pitchFamily="34"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cat>
            <c:strRef>
              <c:f>dug!$L$13:$L$16</c:f>
              <c:strCache>
                <c:ptCount val="4"/>
                <c:pt idx="0">
                  <c:v>А. 2-3 удаа 15-30 кг</c:v>
                </c:pt>
                <c:pt idx="1">
                  <c:v>Б. 3-4 удаа 30-50 кг</c:v>
                </c:pt>
                <c:pt idx="2">
                  <c:v>В. 5-6 удаа 30-50 кг</c:v>
                </c:pt>
                <c:pt idx="3">
                  <c:v>Г. 7-8 удаа 60-80 кг</c:v>
                </c:pt>
              </c:strCache>
            </c:strRef>
          </c:cat>
          <c:val>
            <c:numRef>
              <c:f>dug!$M$13:$M$16</c:f>
              <c:numCache>
                <c:formatCode>General</c:formatCode>
                <c:ptCount val="4"/>
                <c:pt idx="0">
                  <c:v>5</c:v>
                </c:pt>
                <c:pt idx="1">
                  <c:v>7</c:v>
                </c:pt>
                <c:pt idx="2">
                  <c:v>6</c:v>
                </c:pt>
                <c:pt idx="3">
                  <c:v>3</c:v>
                </c:pt>
              </c:numCache>
            </c:numRef>
          </c:val>
        </c:ser>
        <c:dLbls>
          <c:showLegendKey val="0"/>
          <c:showVal val="0"/>
          <c:showCatName val="0"/>
          <c:showSerName val="0"/>
          <c:showPercent val="1"/>
          <c:showBubbleSize val="0"/>
          <c:showLeaderLines val="0"/>
        </c:dLbls>
      </c:pie3DChart>
    </c:plotArea>
    <c:legend>
      <c:legendPos val="t"/>
      <c:overlay val="0"/>
      <c:txPr>
        <a:bodyPr/>
        <a:lstStyle/>
        <a:p>
          <a:pPr>
            <a:defRPr sz="900">
              <a:latin typeface="Arial" pitchFamily="34" charset="0"/>
              <a:cs typeface="Arial" pitchFamily="34" charset="0"/>
            </a:defRPr>
          </a:pPr>
          <a:endParaRPr lang="en-US"/>
        </a:p>
      </c:txPr>
    </c:legend>
    <c:plotVisOnly val="1"/>
    <c:dispBlanksAs val="zero"/>
    <c:showDLblsOverMax val="0"/>
  </c:chart>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a:latin typeface="Arial" pitchFamily="34" charset="0"/>
                <a:cs typeface="Arial" pitchFamily="34" charset="0"/>
              </a:defRPr>
            </a:pPr>
            <a:r>
              <a:rPr lang="mn-MN" sz="1000" b="1" i="0" u="none" strike="noStrike" baseline="0">
                <a:effectLst/>
                <a:latin typeface="Arial" pitchFamily="34" charset="0"/>
                <a:cs typeface="Arial" pitchFamily="34" charset="0"/>
              </a:rPr>
              <a:t>11. Үнсний байдал (өнгө, хэлбэр, хэмжээ)</a:t>
            </a:r>
            <a:r>
              <a:rPr lang="mn-MN" sz="1000" b="1" i="0" u="none" strike="noStrike" baseline="0">
                <a:latin typeface="Arial" pitchFamily="34" charset="0"/>
                <a:cs typeface="Arial" pitchFamily="34" charset="0"/>
              </a:rPr>
              <a:t> </a:t>
            </a:r>
            <a:endParaRPr lang="en-US" sz="1000" b="1">
              <a:latin typeface="Arial" pitchFamily="34" charset="0"/>
              <a:cs typeface="Arial" pitchFamily="34"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cat>
            <c:strRef>
              <c:f>dug!$L$9:$L$11</c:f>
              <c:strCache>
                <c:ptCount val="3"/>
                <c:pt idx="0">
                  <c:v>А. Нунтаг хар саарал өнгөтэй, нурам чигээрээ</c:v>
                </c:pt>
                <c:pt idx="1">
                  <c:v>Б. Дутуу шатдаг хар саарал өнгөтэй</c:v>
                </c:pt>
                <c:pt idx="2">
                  <c:v>В. Цог ихтэй, гал гарах аюултай, маш их хэмжээний үнс ялгардаг</c:v>
                </c:pt>
              </c:strCache>
            </c:strRef>
          </c:cat>
          <c:val>
            <c:numRef>
              <c:f>dug!$M$9:$M$11</c:f>
              <c:numCache>
                <c:formatCode>General</c:formatCode>
                <c:ptCount val="3"/>
                <c:pt idx="0">
                  <c:v>19</c:v>
                </c:pt>
                <c:pt idx="1">
                  <c:v>1</c:v>
                </c:pt>
                <c:pt idx="2">
                  <c:v>1</c:v>
                </c:pt>
              </c:numCache>
            </c:numRef>
          </c:val>
        </c:ser>
        <c:dLbls>
          <c:showLegendKey val="0"/>
          <c:showVal val="0"/>
          <c:showCatName val="0"/>
          <c:showSerName val="0"/>
          <c:showPercent val="1"/>
          <c:showBubbleSize val="0"/>
          <c:showLeaderLines val="0"/>
        </c:dLbls>
      </c:pie3DChart>
    </c:plotArea>
    <c:legend>
      <c:legendPos val="t"/>
      <c:overlay val="0"/>
      <c:txPr>
        <a:bodyPr/>
        <a:lstStyle/>
        <a:p>
          <a:pPr>
            <a:defRPr sz="900">
              <a:latin typeface="Arial" pitchFamily="34" charset="0"/>
              <a:cs typeface="Arial" pitchFamily="34" charset="0"/>
            </a:defRPr>
          </a:pPr>
          <a:endParaRPr lang="en-US"/>
        </a:p>
      </c:txPr>
    </c:legend>
    <c:plotVisOnly val="1"/>
    <c:dispBlanksAs val="zero"/>
    <c:showDLblsOverMax val="0"/>
  </c:chart>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Arial" pitchFamily="34" charset="0"/>
                <a:cs typeface="Arial" pitchFamily="34" charset="0"/>
              </a:defRPr>
            </a:pPr>
            <a:r>
              <a:rPr lang="mn-MN" sz="1000" b="1" i="0" u="none" strike="noStrike" baseline="0">
                <a:effectLst/>
                <a:latin typeface="Arial" pitchFamily="34" charset="0"/>
                <a:cs typeface="Arial" pitchFamily="34" charset="0"/>
              </a:rPr>
              <a:t>14.    Сайжруулсан түлш хэрэглээнд нэвтэрсэн тохиолдолд та ямар хэмжээгээр     худалдан авах нь дээр гэж бодож байна вэ?</a:t>
            </a:r>
            <a:r>
              <a:rPr lang="en-US" sz="1000" b="1" i="0" u="none" strike="noStrike" baseline="0">
                <a:effectLst/>
                <a:latin typeface="Arial" pitchFamily="34" charset="0"/>
                <a:cs typeface="Arial" pitchFamily="34" charset="0"/>
              </a:rPr>
              <a:t> </a:t>
            </a:r>
            <a:endParaRPr lang="en-US" sz="1000">
              <a:latin typeface="Arial" pitchFamily="34" charset="0"/>
              <a:cs typeface="Arial" pitchFamily="34"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cat>
            <c:strRef>
              <c:f>dug!$G$44:$G$45</c:f>
              <c:strCache>
                <c:ptCount val="2"/>
                <c:pt idx="0">
                  <c:v> А. Бөөнөөр</c:v>
                </c:pt>
                <c:pt idx="1">
                  <c:v>Б. Жижиглэнгээр</c:v>
                </c:pt>
              </c:strCache>
            </c:strRef>
          </c:cat>
          <c:val>
            <c:numRef>
              <c:f>dug!$H$44:$H$45</c:f>
              <c:numCache>
                <c:formatCode>General</c:formatCode>
                <c:ptCount val="2"/>
                <c:pt idx="0">
                  <c:v>2</c:v>
                </c:pt>
                <c:pt idx="1">
                  <c:v>19</c:v>
                </c:pt>
              </c:numCache>
            </c:numRef>
          </c:val>
        </c:ser>
        <c:dLbls>
          <c:showLegendKey val="0"/>
          <c:showVal val="0"/>
          <c:showCatName val="0"/>
          <c:showSerName val="0"/>
          <c:showPercent val="1"/>
          <c:showBubbleSize val="0"/>
          <c:showLeaderLines val="0"/>
        </c:dLbls>
      </c:pie3DChart>
    </c:plotArea>
    <c:legend>
      <c:legendPos val="t"/>
      <c:overlay val="0"/>
      <c:txPr>
        <a:bodyPr/>
        <a:lstStyle/>
        <a:p>
          <a:pPr>
            <a:defRPr sz="900">
              <a:latin typeface="Arial" pitchFamily="34" charset="0"/>
              <a:cs typeface="Arial" pitchFamily="34" charset="0"/>
            </a:defRPr>
          </a:pPr>
          <a:endParaRPr lang="en-US"/>
        </a:p>
      </c:txPr>
    </c:legend>
    <c:plotVisOnly val="1"/>
    <c:dispBlanksAs val="zero"/>
    <c:showDLblsOverMax val="0"/>
  </c:chart>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Arial" pitchFamily="34" charset="0"/>
                <a:cs typeface="Arial" pitchFamily="34" charset="0"/>
              </a:defRPr>
            </a:pPr>
            <a:r>
              <a:rPr lang="mn-MN" sz="1000" b="1" i="0" u="none" strike="noStrike" baseline="0">
                <a:effectLst/>
                <a:latin typeface="Arial" pitchFamily="34" charset="0"/>
                <a:cs typeface="Arial" pitchFamily="34" charset="0"/>
              </a:rPr>
              <a:t>13. Та сайжруулсан түлшийг цаашид хэрэглэх сонирхолтой байна уу?</a:t>
            </a:r>
            <a:r>
              <a:rPr lang="en-US" sz="1000" b="1" i="0" u="none" strike="noStrike" baseline="0">
                <a:effectLst/>
                <a:latin typeface="Arial" pitchFamily="34" charset="0"/>
                <a:cs typeface="Arial" pitchFamily="34" charset="0"/>
              </a:rPr>
              <a:t> </a:t>
            </a:r>
            <a:endParaRPr lang="en-US" sz="1000">
              <a:latin typeface="Arial" pitchFamily="34" charset="0"/>
              <a:cs typeface="Arial" pitchFamily="34"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cat>
            <c:strRef>
              <c:f>dug!$G$41:$G$42</c:f>
              <c:strCache>
                <c:ptCount val="2"/>
                <c:pt idx="0">
                  <c:v> А. Тийм</c:v>
                </c:pt>
                <c:pt idx="1">
                  <c:v>Б. Үгүй </c:v>
                </c:pt>
              </c:strCache>
            </c:strRef>
          </c:cat>
          <c:val>
            <c:numRef>
              <c:f>dug!$H$41:$H$42</c:f>
              <c:numCache>
                <c:formatCode>General</c:formatCode>
                <c:ptCount val="2"/>
                <c:pt idx="0">
                  <c:v>3</c:v>
                </c:pt>
                <c:pt idx="1">
                  <c:v>18</c:v>
                </c:pt>
              </c:numCache>
            </c:numRef>
          </c:val>
        </c:ser>
        <c:dLbls>
          <c:showLegendKey val="0"/>
          <c:showVal val="0"/>
          <c:showCatName val="0"/>
          <c:showSerName val="0"/>
          <c:showPercent val="1"/>
          <c:showBubbleSize val="0"/>
          <c:showLeaderLines val="0"/>
        </c:dLbls>
      </c:pie3DChart>
    </c:plotArea>
    <c:legend>
      <c:legendPos val="t"/>
      <c:overlay val="0"/>
      <c:txPr>
        <a:bodyPr/>
        <a:lstStyle/>
        <a:p>
          <a:pPr>
            <a:defRPr sz="900">
              <a:latin typeface="Arial" pitchFamily="34" charset="0"/>
              <a:cs typeface="Arial" pitchFamily="34" charset="0"/>
            </a:defRPr>
          </a:pPr>
          <a:endParaRPr lang="en-US"/>
        </a:p>
      </c:txPr>
    </c:legend>
    <c:plotVisOnly val="1"/>
    <c:dispBlanksAs val="zero"/>
    <c:showDLblsOverMax val="0"/>
  </c:chart>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a:latin typeface="Arial" pitchFamily="34" charset="0"/>
                <a:cs typeface="Arial" pitchFamily="34" charset="0"/>
              </a:defRPr>
            </a:pPr>
            <a:r>
              <a:rPr lang="mn-MN" sz="1000" b="1" i="0" u="none" strike="noStrike" baseline="0">
                <a:effectLst/>
                <a:latin typeface="Arial" pitchFamily="34" charset="0"/>
                <a:cs typeface="Arial" pitchFamily="34" charset="0"/>
              </a:rPr>
              <a:t>16. Сайжруулсан түлшийг хэрэглэхэд ямар нэгэн хүндрэл байна уу? Таны санал цаашдын ажил төлөвлөлт болон үр дүнд чухал нөлөөтэй тул өөрийн бодлыг дэлгэрэнгүй бичнэ үү. </a:t>
            </a:r>
            <a:r>
              <a:rPr lang="mn-MN" sz="1000" b="1" i="0" u="none" strike="noStrike" baseline="0">
                <a:latin typeface="Arial" pitchFamily="34" charset="0"/>
                <a:cs typeface="Arial" pitchFamily="34" charset="0"/>
              </a:rPr>
              <a:t> </a:t>
            </a:r>
            <a:endParaRPr lang="en-US" sz="1000" b="1">
              <a:latin typeface="Arial" pitchFamily="34" charset="0"/>
              <a:cs typeface="Arial" pitchFamily="34" charset="0"/>
            </a:endParaRP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0487957953911017"/>
          <c:y val="0.69791953617738223"/>
          <c:w val="0.80328077572210432"/>
          <c:h val="0.23152740235828731"/>
        </c:manualLayout>
      </c:layout>
      <c:pie3DChart>
        <c:varyColors val="1"/>
        <c:ser>
          <c:idx val="0"/>
          <c:order val="0"/>
          <c:dLbls>
            <c:dLbl>
              <c:idx val="3"/>
              <c:layout>
                <c:manualLayout>
                  <c:x val="-0.14498482310738095"/>
                  <c:y val="0.11323870923901502"/>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dug!$L$19:$L$22</c:f>
              <c:strCache>
                <c:ptCount val="4"/>
                <c:pt idx="0">
                  <c:v>А. Илч муу, үнс их гардаг, хурдан шатдаг, хөө тогтог их</c:v>
                </c:pt>
                <c:pt idx="1">
                  <c:v>Б. Хүйтэнд түлэхэд тохиромжгүй, үнс ихтэй</c:v>
                </c:pt>
                <c:pt idx="2">
                  <c:v>В. Дулаанаа барихгүй, хурдан шатдаг тул өдөрт олон удаа галладаг</c:v>
                </c:pt>
                <c:pt idx="3">
                  <c:v>Г. Шатаж дуусахгүйгээр бутарч унадаг, дулаанаа удаан барихгүй, түлэхэд тохиромжгүй</c:v>
                </c:pt>
              </c:strCache>
            </c:strRef>
          </c:cat>
          <c:val>
            <c:numRef>
              <c:f>dug!$M$19:$M$22</c:f>
              <c:numCache>
                <c:formatCode>General</c:formatCode>
                <c:ptCount val="4"/>
                <c:pt idx="0">
                  <c:v>10</c:v>
                </c:pt>
                <c:pt idx="1">
                  <c:v>2</c:v>
                </c:pt>
                <c:pt idx="2">
                  <c:v>6</c:v>
                </c:pt>
                <c:pt idx="3">
                  <c:v>3</c:v>
                </c:pt>
              </c:numCache>
            </c:numRef>
          </c:val>
        </c:ser>
        <c:dLbls>
          <c:showLegendKey val="0"/>
          <c:showVal val="0"/>
          <c:showCatName val="0"/>
          <c:showSerName val="0"/>
          <c:showPercent val="1"/>
          <c:showBubbleSize val="0"/>
          <c:showLeaderLines val="1"/>
        </c:dLbls>
      </c:pie3DChart>
    </c:plotArea>
    <c:legend>
      <c:legendPos val="t"/>
      <c:overlay val="0"/>
      <c:txPr>
        <a:bodyPr/>
        <a:lstStyle/>
        <a:p>
          <a:pPr>
            <a:defRPr sz="800">
              <a:latin typeface="Arial" pitchFamily="34" charset="0"/>
              <a:cs typeface="Arial" pitchFamily="34" charset="0"/>
            </a:defRPr>
          </a:pPr>
          <a:endParaRPr lang="en-US"/>
        </a:p>
      </c:txPr>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hart>
    <c:title>
      <c:tx>
        <c:rich>
          <a:bodyPr/>
          <a:lstStyle/>
          <a:p>
            <a:pPr>
              <a:defRPr sz="1200" b="0">
                <a:latin typeface="Arial" pitchFamily="34" charset="0"/>
                <a:cs typeface="Arial" pitchFamily="34" charset="0"/>
              </a:defRPr>
            </a:pPr>
            <a:r>
              <a:rPr lang="mn-MN" sz="1200" b="0">
                <a:latin typeface="Arial" pitchFamily="34" charset="0"/>
                <a:cs typeface="Arial" pitchFamily="34" charset="0"/>
              </a:rPr>
              <a:t>Хэрэглэж буй нүүрсний уурхайн нэр</a:t>
            </a:r>
            <a:r>
              <a:rPr lang="en-US" sz="1200" b="0">
                <a:latin typeface="Arial" pitchFamily="34" charset="0"/>
                <a:cs typeface="Arial" pitchFamily="34" charset="0"/>
              </a:rPr>
              <a:t>.</a:t>
            </a:r>
          </a:p>
        </c:rich>
      </c:tx>
      <c:overlay val="0"/>
    </c:title>
    <c:autoTitleDeleted val="0"/>
    <c:plotArea>
      <c:layout/>
      <c:barChart>
        <c:barDir val="col"/>
        <c:grouping val="clustered"/>
        <c:varyColors val="0"/>
        <c:ser>
          <c:idx val="0"/>
          <c:order val="0"/>
          <c:invertIfNegative val="0"/>
          <c:dPt>
            <c:idx val="1"/>
            <c:invertIfNegative val="0"/>
            <c:bubble3D val="0"/>
            <c:explosion val="10"/>
            <c:spPr>
              <a:solidFill>
                <a:schemeClr val="accent6">
                  <a:lumMod val="50000"/>
                </a:schemeClr>
              </a:solidFill>
            </c:spPr>
          </c:dPt>
          <c:dLbls>
            <c:txPr>
              <a:bodyPr/>
              <a:lstStyle/>
              <a:p>
                <a:pPr>
                  <a:defRPr sz="900">
                    <a:latin typeface="Arial" pitchFamily="34" charset="0"/>
                    <a:cs typeface="Arial" pitchFamily="34" charset="0"/>
                  </a:defRPr>
                </a:pPr>
                <a:endParaRPr lang="en-US"/>
              </a:p>
            </c:txPr>
            <c:showLegendKey val="0"/>
            <c:showVal val="1"/>
            <c:showCatName val="0"/>
            <c:showSerName val="0"/>
            <c:showPercent val="0"/>
            <c:showBubbleSize val="0"/>
            <c:showLeaderLines val="0"/>
          </c:dLbls>
          <c:cat>
            <c:strRef>
              <c:f>Sheet1!$I$45:$M$45</c:f>
              <c:strCache>
                <c:ptCount val="5"/>
                <c:pt idx="0">
                  <c:v>налайх</c:v>
                </c:pt>
                <c:pt idx="1">
                  <c:v>бага нуур</c:v>
                </c:pt>
                <c:pt idx="2">
                  <c:v>алаг толгой </c:v>
                </c:pt>
                <c:pt idx="3">
                  <c:v>шарын гол</c:v>
                </c:pt>
                <c:pt idx="4">
                  <c:v>өөр бусад</c:v>
                </c:pt>
              </c:strCache>
            </c:strRef>
          </c:cat>
          <c:val>
            <c:numRef>
              <c:f>Sheet1!$I$46:$M$46</c:f>
              <c:numCache>
                <c:formatCode>General</c:formatCode>
                <c:ptCount val="5"/>
                <c:pt idx="0">
                  <c:v>20</c:v>
                </c:pt>
                <c:pt idx="1">
                  <c:v>29</c:v>
                </c:pt>
                <c:pt idx="2">
                  <c:v>0</c:v>
                </c:pt>
                <c:pt idx="3">
                  <c:v>0</c:v>
                </c:pt>
                <c:pt idx="4">
                  <c:v>1</c:v>
                </c:pt>
              </c:numCache>
            </c:numRef>
          </c:val>
        </c:ser>
        <c:dLbls>
          <c:showLegendKey val="0"/>
          <c:showVal val="0"/>
          <c:showCatName val="0"/>
          <c:showSerName val="0"/>
          <c:showPercent val="0"/>
          <c:showBubbleSize val="0"/>
        </c:dLbls>
        <c:gapWidth val="75"/>
        <c:overlap val="-25"/>
        <c:axId val="108095744"/>
        <c:axId val="108094208"/>
      </c:barChart>
      <c:valAx>
        <c:axId val="108094208"/>
        <c:scaling>
          <c:orientation val="minMax"/>
        </c:scaling>
        <c:delete val="0"/>
        <c:axPos val="l"/>
        <c:majorGridlines/>
        <c:numFmt formatCode="General" sourceLinked="1"/>
        <c:majorTickMark val="none"/>
        <c:minorTickMark val="none"/>
        <c:tickLblPos val="nextTo"/>
        <c:spPr>
          <a:ln w="9525">
            <a:noFill/>
          </a:ln>
        </c:spPr>
        <c:crossAx val="108095744"/>
        <c:crosses val="autoZero"/>
        <c:crossBetween val="between"/>
      </c:valAx>
      <c:catAx>
        <c:axId val="108095744"/>
        <c:scaling>
          <c:orientation val="minMax"/>
        </c:scaling>
        <c:delete val="0"/>
        <c:axPos val="b"/>
        <c:majorTickMark val="none"/>
        <c:minorTickMark val="none"/>
        <c:tickLblPos val="nextTo"/>
        <c:txPr>
          <a:bodyPr/>
          <a:lstStyle/>
          <a:p>
            <a:pPr>
              <a:defRPr>
                <a:latin typeface="Arial" pitchFamily="34" charset="0"/>
                <a:cs typeface="Arial" pitchFamily="34" charset="0"/>
              </a:defRPr>
            </a:pPr>
            <a:endParaRPr lang="en-US"/>
          </a:p>
        </c:txPr>
        <c:crossAx val="108094208"/>
        <c:crosses val="autoZero"/>
        <c:auto val="1"/>
        <c:lblAlgn val="ctr"/>
        <c:lblOffset val="100"/>
        <c:noMultiLvlLbl val="0"/>
      </c:catAx>
    </c:plotArea>
    <c:plotVisOnly val="1"/>
    <c:dispBlanksAs val="zero"/>
    <c:showDLblsOverMax val="0"/>
  </c:chart>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Arial" pitchFamily="34" charset="0"/>
                <a:cs typeface="Arial" pitchFamily="34" charset="0"/>
              </a:defRPr>
            </a:pPr>
            <a:r>
              <a:rPr lang="mn-MN" sz="1100" b="1" i="0" u="none" strike="noStrike" baseline="0">
                <a:effectLst/>
                <a:latin typeface="Arial" pitchFamily="34" charset="0"/>
                <a:cs typeface="Arial" pitchFamily="34" charset="0"/>
              </a:rPr>
              <a:t>15.    1 тонн сайжруулсан түлшнийг та ямар  үнээр худалдан авах саналтай байна вэ?</a:t>
            </a:r>
            <a:r>
              <a:rPr lang="en-US" sz="1100" b="1" i="0" u="none" strike="noStrike" baseline="0">
                <a:effectLst/>
                <a:latin typeface="Arial" pitchFamily="34" charset="0"/>
                <a:cs typeface="Arial" pitchFamily="34" charset="0"/>
              </a:rPr>
              <a:t> </a:t>
            </a:r>
            <a:endParaRPr lang="en-US" sz="1100">
              <a:latin typeface="Arial" pitchFamily="34" charset="0"/>
              <a:cs typeface="Arial" pitchFamily="34"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cat>
            <c:strRef>
              <c:f>dug!$G$47:$G$50</c:f>
              <c:strCache>
                <c:ptCount val="4"/>
                <c:pt idx="0">
                  <c:v>А.  170000 төгрөг</c:v>
                </c:pt>
                <c:pt idx="1">
                  <c:v>Б.  150000  төгрөг</c:v>
                </c:pt>
                <c:pt idx="2">
                  <c:v>В.  Багануурын нүүрсний үнээс бага </c:v>
                </c:pt>
                <c:pt idx="3">
                  <c:v>Г. авахгүй</c:v>
                </c:pt>
              </c:strCache>
            </c:strRef>
          </c:cat>
          <c:val>
            <c:numRef>
              <c:f>dug!$H$47:$H$50</c:f>
              <c:numCache>
                <c:formatCode>General</c:formatCode>
                <c:ptCount val="4"/>
                <c:pt idx="0">
                  <c:v>0</c:v>
                </c:pt>
                <c:pt idx="1">
                  <c:v>0</c:v>
                </c:pt>
                <c:pt idx="2">
                  <c:v>8</c:v>
                </c:pt>
                <c:pt idx="3">
                  <c:v>13</c:v>
                </c:pt>
              </c:numCache>
            </c:numRef>
          </c:val>
        </c:ser>
        <c:dLbls>
          <c:showLegendKey val="0"/>
          <c:showVal val="0"/>
          <c:showCatName val="0"/>
          <c:showSerName val="0"/>
          <c:showPercent val="1"/>
          <c:showBubbleSize val="0"/>
          <c:showLeaderLines val="0"/>
        </c:dLbls>
      </c:pie3DChart>
    </c:plotArea>
    <c:legend>
      <c:legendPos val="t"/>
      <c:overlay val="0"/>
      <c:txPr>
        <a:bodyPr/>
        <a:lstStyle/>
        <a:p>
          <a:pPr>
            <a:defRPr sz="900">
              <a:latin typeface="Arial" pitchFamily="34" charset="0"/>
              <a:cs typeface="Arial" pitchFamily="34" charset="0"/>
            </a:defRPr>
          </a:pPr>
          <a:endParaRPr lang="en-US"/>
        </a:p>
      </c:txPr>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1200" b="0">
                <a:latin typeface="Arial" pitchFamily="34" charset="0"/>
                <a:cs typeface="Arial" pitchFamily="34" charset="0"/>
              </a:defRPr>
            </a:pPr>
            <a:r>
              <a:rPr lang="mn-MN" sz="1200" b="0">
                <a:latin typeface="Arial" pitchFamily="34" charset="0"/>
                <a:cs typeface="Arial" pitchFamily="34" charset="0"/>
              </a:rPr>
              <a:t>Гэрт нэг удаагийн галлагаагар  хэдэн "кг" нүүрс хэрэглэж байна вэ ? </a:t>
            </a:r>
            <a:endParaRPr lang="en-US" sz="1200" b="0">
              <a:latin typeface="Arial" pitchFamily="34" charset="0"/>
              <a:cs typeface="Arial" pitchFamily="34" charset="0"/>
            </a:endParaRPr>
          </a:p>
        </c:rich>
      </c:tx>
      <c:overlay val="0"/>
    </c:title>
    <c:autoTitleDeleted val="0"/>
    <c:plotArea>
      <c:layout/>
      <c:barChart>
        <c:barDir val="col"/>
        <c:grouping val="clustered"/>
        <c:varyColors val="0"/>
        <c:ser>
          <c:idx val="0"/>
          <c:order val="0"/>
          <c:invertIfNegative val="0"/>
          <c:dLbls>
            <c:txPr>
              <a:bodyPr/>
              <a:lstStyle/>
              <a:p>
                <a:pPr>
                  <a:defRPr sz="900">
                    <a:latin typeface="Arial" pitchFamily="34" charset="0"/>
                    <a:cs typeface="Arial" pitchFamily="34" charset="0"/>
                  </a:defRPr>
                </a:pPr>
                <a:endParaRPr lang="en-US"/>
              </a:p>
            </c:txPr>
            <c:showLegendKey val="0"/>
            <c:showVal val="1"/>
            <c:showCatName val="0"/>
            <c:showSerName val="0"/>
            <c:showPercent val="0"/>
            <c:showBubbleSize val="0"/>
            <c:showLeaderLines val="0"/>
          </c:dLbls>
          <c:cat>
            <c:strRef>
              <c:f>Sheet1!$I$137:$K$137</c:f>
              <c:strCache>
                <c:ptCount val="3"/>
                <c:pt idx="0">
                  <c:v>5-7 кг</c:v>
                </c:pt>
                <c:pt idx="1">
                  <c:v>8-10 кг</c:v>
                </c:pt>
                <c:pt idx="2">
                  <c:v>11-15 кг</c:v>
                </c:pt>
              </c:strCache>
            </c:strRef>
          </c:cat>
          <c:val>
            <c:numRef>
              <c:f>Sheet1!$I$138:$K$138</c:f>
              <c:numCache>
                <c:formatCode>General</c:formatCode>
                <c:ptCount val="3"/>
                <c:pt idx="0">
                  <c:v>20</c:v>
                </c:pt>
                <c:pt idx="1">
                  <c:v>1</c:v>
                </c:pt>
                <c:pt idx="2">
                  <c:v>0</c:v>
                </c:pt>
              </c:numCache>
            </c:numRef>
          </c:val>
        </c:ser>
        <c:dLbls>
          <c:showLegendKey val="0"/>
          <c:showVal val="0"/>
          <c:showCatName val="0"/>
          <c:showSerName val="0"/>
          <c:showPercent val="0"/>
          <c:showBubbleSize val="0"/>
        </c:dLbls>
        <c:gapWidth val="75"/>
        <c:overlap val="-25"/>
        <c:axId val="108112128"/>
        <c:axId val="108126208"/>
      </c:barChart>
      <c:catAx>
        <c:axId val="108112128"/>
        <c:scaling>
          <c:orientation val="minMax"/>
        </c:scaling>
        <c:delete val="0"/>
        <c:axPos val="b"/>
        <c:majorTickMark val="none"/>
        <c:minorTickMark val="none"/>
        <c:tickLblPos val="nextTo"/>
        <c:txPr>
          <a:bodyPr/>
          <a:lstStyle/>
          <a:p>
            <a:pPr>
              <a:defRPr>
                <a:latin typeface="Arial" pitchFamily="34" charset="0"/>
                <a:cs typeface="Arial" pitchFamily="34" charset="0"/>
              </a:defRPr>
            </a:pPr>
            <a:endParaRPr lang="en-US"/>
          </a:p>
        </c:txPr>
        <c:crossAx val="108126208"/>
        <c:crosses val="autoZero"/>
        <c:auto val="1"/>
        <c:lblAlgn val="ctr"/>
        <c:lblOffset val="100"/>
        <c:noMultiLvlLbl val="0"/>
      </c:catAx>
      <c:valAx>
        <c:axId val="108126208"/>
        <c:scaling>
          <c:orientation val="minMax"/>
        </c:scaling>
        <c:delete val="0"/>
        <c:axPos val="l"/>
        <c:numFmt formatCode="General" sourceLinked="1"/>
        <c:majorTickMark val="none"/>
        <c:minorTickMark val="none"/>
        <c:tickLblPos val="nextTo"/>
        <c:spPr>
          <a:ln w="9525">
            <a:noFill/>
          </a:ln>
        </c:spPr>
        <c:crossAx val="108112128"/>
        <c:crosses val="autoZero"/>
        <c:crossBetween val="between"/>
      </c:valAx>
      <c:spPr>
        <a:noFill/>
        <a:ln w="25400">
          <a:noFill/>
        </a:ln>
      </c:spPr>
    </c:plotArea>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1200" b="0">
                <a:latin typeface="Arial" pitchFamily="34" charset="0"/>
                <a:cs typeface="Arial" pitchFamily="34" charset="0"/>
              </a:defRPr>
            </a:pPr>
            <a:r>
              <a:rPr lang="mn-MN" sz="1200" b="0">
                <a:latin typeface="Arial" pitchFamily="34" charset="0"/>
                <a:cs typeface="Arial" pitchFamily="34" charset="0"/>
              </a:rPr>
              <a:t>Байшинд нэг удаагийн галлагаагар хэдэн "кг" нүүрс хэрэглэж байна вэ? </a:t>
            </a:r>
            <a:endParaRPr lang="en-US" sz="1200" b="0">
              <a:latin typeface="Arial" pitchFamily="34" charset="0"/>
              <a:cs typeface="Arial" pitchFamily="34" charset="0"/>
            </a:endParaRPr>
          </a:p>
        </c:rich>
      </c:tx>
      <c:overlay val="0"/>
    </c:title>
    <c:autoTitleDeleted val="0"/>
    <c:plotArea>
      <c:layout/>
      <c:barChart>
        <c:barDir val="col"/>
        <c:grouping val="clustered"/>
        <c:varyColors val="0"/>
        <c:ser>
          <c:idx val="0"/>
          <c:order val="0"/>
          <c:invertIfNegative val="0"/>
          <c:cat>
            <c:strRef>
              <c:f>Sheet1!$I$169:$L$169</c:f>
              <c:strCache>
                <c:ptCount val="4"/>
                <c:pt idx="0">
                  <c:v>5-7 кг</c:v>
                </c:pt>
                <c:pt idx="1">
                  <c:v>8-10 кг</c:v>
                </c:pt>
                <c:pt idx="2">
                  <c:v>11-15 кг</c:v>
                </c:pt>
                <c:pt idx="3">
                  <c:v>16-20 кг</c:v>
                </c:pt>
              </c:strCache>
            </c:strRef>
          </c:cat>
          <c:val>
            <c:numRef>
              <c:f>Sheet1!$I$170:$L$170</c:f>
              <c:numCache>
                <c:formatCode>General</c:formatCode>
                <c:ptCount val="4"/>
                <c:pt idx="0">
                  <c:v>15</c:v>
                </c:pt>
                <c:pt idx="1">
                  <c:v>5</c:v>
                </c:pt>
                <c:pt idx="2">
                  <c:v>8</c:v>
                </c:pt>
                <c:pt idx="3">
                  <c:v>1</c:v>
                </c:pt>
              </c:numCache>
            </c:numRef>
          </c:val>
        </c:ser>
        <c:dLbls>
          <c:showLegendKey val="0"/>
          <c:showVal val="1"/>
          <c:showCatName val="0"/>
          <c:showSerName val="0"/>
          <c:showPercent val="0"/>
          <c:showBubbleSize val="0"/>
        </c:dLbls>
        <c:gapWidth val="150"/>
        <c:overlap val="-25"/>
        <c:axId val="108468096"/>
        <c:axId val="108466560"/>
      </c:barChart>
      <c:valAx>
        <c:axId val="108466560"/>
        <c:scaling>
          <c:orientation val="minMax"/>
        </c:scaling>
        <c:delete val="1"/>
        <c:axPos val="l"/>
        <c:numFmt formatCode="General" sourceLinked="1"/>
        <c:majorTickMark val="out"/>
        <c:minorTickMark val="none"/>
        <c:tickLblPos val="nextTo"/>
        <c:crossAx val="108468096"/>
        <c:crosses val="autoZero"/>
        <c:crossBetween val="between"/>
      </c:valAx>
      <c:catAx>
        <c:axId val="108468096"/>
        <c:scaling>
          <c:orientation val="minMax"/>
        </c:scaling>
        <c:delete val="0"/>
        <c:axPos val="b"/>
        <c:majorTickMark val="none"/>
        <c:minorTickMark val="none"/>
        <c:tickLblPos val="nextTo"/>
        <c:crossAx val="108466560"/>
        <c:crosses val="autoZero"/>
        <c:auto val="1"/>
        <c:lblAlgn val="ctr"/>
        <c:lblOffset val="100"/>
        <c:noMultiLvlLbl val="0"/>
      </c:catAx>
    </c:plotArea>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mn-MN"/>
              <a:t>Галаа яаж, юугаар асааж байна вэ ?</a:t>
            </a:r>
            <a:endParaRPr lang="en-US"/>
          </a:p>
        </c:rich>
      </c:tx>
      <c:overlay val="0"/>
    </c:title>
    <c:autoTitleDeleted val="0"/>
    <c:plotArea>
      <c:layout>
        <c:manualLayout>
          <c:layoutTarget val="inner"/>
          <c:xMode val="edge"/>
          <c:yMode val="edge"/>
          <c:x val="0.31829943132108485"/>
          <c:y val="0.18109616506270101"/>
          <c:w val="0.38840113735783155"/>
          <c:h val="0.64733522892971762"/>
        </c:manualLayout>
      </c:layout>
      <c:pieChart>
        <c:varyColors val="1"/>
        <c:ser>
          <c:idx val="0"/>
          <c:order val="0"/>
          <c:dPt>
            <c:idx val="0"/>
            <c:bubble3D val="0"/>
            <c:explosion val="9"/>
          </c:dPt>
          <c:dLbls>
            <c:showLegendKey val="0"/>
            <c:showVal val="1"/>
            <c:showCatName val="0"/>
            <c:showSerName val="0"/>
            <c:showPercent val="1"/>
            <c:showBubbleSize val="0"/>
            <c:showLeaderLines val="1"/>
          </c:dLbls>
          <c:cat>
            <c:strRef>
              <c:f>Sheet1!$H$55:$I$55</c:f>
              <c:strCache>
                <c:ptCount val="2"/>
                <c:pt idx="0">
                  <c:v>Галлах бүрдээ мод хэрэглэдэг</c:v>
                </c:pt>
                <c:pt idx="1">
                  <c:v>цогон дээрээ шууд нүүрсээ хийдэг</c:v>
                </c:pt>
              </c:strCache>
            </c:strRef>
          </c:cat>
          <c:val>
            <c:numRef>
              <c:f>Sheet1!$H$56:$I$56</c:f>
              <c:numCache>
                <c:formatCode>General</c:formatCode>
                <c:ptCount val="2"/>
                <c:pt idx="0">
                  <c:v>33</c:v>
                </c:pt>
                <c:pt idx="1">
                  <c:v>17</c:v>
                </c:pt>
              </c:numCache>
            </c:numRef>
          </c:val>
        </c:ser>
        <c:dLbls>
          <c:showLegendKey val="0"/>
          <c:showVal val="0"/>
          <c:showCatName val="0"/>
          <c:showSerName val="0"/>
          <c:showPercent val="1"/>
          <c:showBubbleSize val="0"/>
          <c:showLeaderLines val="1"/>
        </c:dLbls>
        <c:firstSliceAng val="0"/>
      </c:pieChart>
    </c:plotArea>
    <c:legend>
      <c:legendPos val="t"/>
      <c:layout>
        <c:manualLayout>
          <c:xMode val="edge"/>
          <c:yMode val="edge"/>
          <c:x val="6.666666666666668E-2"/>
          <c:y val="0.87951407115777192"/>
          <c:w val="0.9"/>
          <c:h val="7.8996427529892332E-2"/>
        </c:manualLayout>
      </c:layout>
      <c:overlay val="0"/>
    </c:legend>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200" b="0"/>
            </a:pPr>
            <a:r>
              <a:rPr lang="mn-MN" sz="1200" b="0"/>
              <a:t>Нэг удаагийн галлагаанд хэдэн "гр" мод хэрэглэдэг вэ ?</a:t>
            </a:r>
            <a:endParaRPr lang="en-US" sz="1200" b="0"/>
          </a:p>
        </c:rich>
      </c:tx>
      <c:overlay val="0"/>
    </c:title>
    <c:autoTitleDeleted val="0"/>
    <c:plotArea>
      <c:layout/>
      <c:pieChart>
        <c:varyColors val="1"/>
        <c:ser>
          <c:idx val="0"/>
          <c:order val="0"/>
          <c:dLbls>
            <c:txPr>
              <a:bodyPr/>
              <a:lstStyle/>
              <a:p>
                <a:pPr>
                  <a:defRPr sz="900"/>
                </a:pPr>
                <a:endParaRPr lang="en-US"/>
              </a:p>
            </c:txPr>
            <c:showLegendKey val="0"/>
            <c:showVal val="0"/>
            <c:showCatName val="0"/>
            <c:showSerName val="0"/>
            <c:showPercent val="1"/>
            <c:showBubbleSize val="0"/>
            <c:showLeaderLines val="1"/>
          </c:dLbls>
          <c:cat>
            <c:strRef>
              <c:f>Sheet1!$H$59:$L$59</c:f>
              <c:strCache>
                <c:ptCount val="5"/>
                <c:pt idx="0">
                  <c:v>500 гр- аас бага</c:v>
                </c:pt>
                <c:pt idx="1">
                  <c:v>500-700 гр</c:v>
                </c:pt>
                <c:pt idx="2">
                  <c:v>800-1000гр</c:v>
                </c:pt>
                <c:pt idx="3">
                  <c:v>1100-1500гр</c:v>
                </c:pt>
                <c:pt idx="4">
                  <c:v>1600-2000гр</c:v>
                </c:pt>
              </c:strCache>
            </c:strRef>
          </c:cat>
          <c:val>
            <c:numRef>
              <c:f>Sheet1!$H$60:$L$60</c:f>
              <c:numCache>
                <c:formatCode>General</c:formatCode>
                <c:ptCount val="5"/>
                <c:pt idx="0">
                  <c:v>17</c:v>
                </c:pt>
                <c:pt idx="1">
                  <c:v>23</c:v>
                </c:pt>
                <c:pt idx="2">
                  <c:v>4</c:v>
                </c:pt>
                <c:pt idx="3">
                  <c:v>5</c:v>
                </c:pt>
                <c:pt idx="4">
                  <c:v>1</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70609711286089272"/>
          <c:y val="0.41403324584426948"/>
          <c:w val="0.22723622047244102"/>
          <c:h val="0.36920202682997971"/>
        </c:manualLayout>
      </c:layout>
      <c:overlay val="0"/>
      <c:txPr>
        <a:bodyPr/>
        <a:lstStyle/>
        <a:p>
          <a:pPr>
            <a:defRPr sz="900"/>
          </a:pPr>
          <a:endParaRPr lang="en-US"/>
        </a:p>
      </c:txPr>
    </c:legend>
    <c:plotVisOnly val="1"/>
    <c:dispBlanksAs val="zero"/>
    <c:showDLblsOverMax val="0"/>
  </c:chart>
  <c:txPr>
    <a:bodyPr/>
    <a:lstStyle/>
    <a:p>
      <a:pPr>
        <a:defRPr>
          <a:latin typeface="Arial" pitchFamily="34" charset="0"/>
          <a:cs typeface="Arial"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7C442-2223-41C9-AAFC-0A616D820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18</Pages>
  <Words>2024</Words>
  <Characters>11540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Bayasgalan</dc:creator>
  <cp:lastModifiedBy>dell</cp:lastModifiedBy>
  <cp:revision>119</cp:revision>
  <dcterms:created xsi:type="dcterms:W3CDTF">2014-02-25T00:55:00Z</dcterms:created>
  <dcterms:modified xsi:type="dcterms:W3CDTF">2014-07-08T22:52:00Z</dcterms:modified>
</cp:coreProperties>
</file>